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6F01" w14:textId="77777777" w:rsidR="00BB1694" w:rsidRDefault="00BB1694" w:rsidP="00BB1694">
      <w:pPr>
        <w:shd w:val="clear" w:color="auto" w:fill="FFFFFF"/>
        <w:spacing w:after="150" w:line="240" w:lineRule="auto"/>
        <w:jc w:val="center"/>
        <w:rPr>
          <w:rFonts w:ascii="Arial" w:eastAsia="Times New Roman" w:hAnsi="Arial" w:cs="Arial"/>
          <w:b/>
          <w:bCs/>
          <w:color w:val="483B3F"/>
          <w:sz w:val="23"/>
          <w:szCs w:val="23"/>
          <w:lang w:eastAsia="ru-RU"/>
        </w:rPr>
      </w:pPr>
    </w:p>
    <w:p w14:paraId="6B8EA948" w14:textId="35F562E1" w:rsidR="00BB1694" w:rsidRPr="00BB1694" w:rsidRDefault="00BB1694" w:rsidP="00BB1694">
      <w:pPr>
        <w:shd w:val="clear" w:color="auto" w:fill="FFFFFF"/>
        <w:spacing w:after="150" w:line="240" w:lineRule="auto"/>
        <w:jc w:val="center"/>
        <w:rPr>
          <w:rFonts w:ascii="Arial" w:eastAsia="Times New Roman" w:hAnsi="Arial" w:cs="Arial"/>
          <w:b/>
          <w:bCs/>
          <w:color w:val="483B3F"/>
          <w:sz w:val="28"/>
          <w:szCs w:val="28"/>
          <w:lang w:eastAsia="ru-RU"/>
        </w:rPr>
      </w:pPr>
      <w:r w:rsidRPr="00BB1694">
        <w:rPr>
          <w:rFonts w:ascii="Arial" w:eastAsia="Times New Roman" w:hAnsi="Arial" w:cs="Arial"/>
          <w:b/>
          <w:bCs/>
          <w:color w:val="483B3F"/>
          <w:sz w:val="28"/>
          <w:szCs w:val="28"/>
          <w:lang w:eastAsia="ru-RU"/>
        </w:rPr>
        <w:t>О муниципальном имуществе</w:t>
      </w:r>
    </w:p>
    <w:p w14:paraId="21DF2A15" w14:textId="7B25C243" w:rsidR="00BB1694" w:rsidRPr="00BB1694" w:rsidRDefault="00BB1694" w:rsidP="00BB1694">
      <w:pPr>
        <w:shd w:val="clear" w:color="auto" w:fill="FFFFFF"/>
        <w:spacing w:before="300" w:after="150" w:line="240" w:lineRule="auto"/>
        <w:outlineLvl w:val="1"/>
        <w:rPr>
          <w:rFonts w:ascii="Arial" w:eastAsia="Times New Roman" w:hAnsi="Arial" w:cs="Arial"/>
          <w:color w:val="483B3F"/>
          <w:sz w:val="24"/>
          <w:szCs w:val="24"/>
          <w:lang w:eastAsia="ru-RU"/>
        </w:rPr>
      </w:pPr>
      <w:r w:rsidRPr="00BB1694">
        <w:rPr>
          <w:rFonts w:ascii="Arial" w:eastAsia="Times New Roman" w:hAnsi="Arial" w:cs="Arial"/>
          <w:color w:val="483B3F"/>
          <w:sz w:val="24"/>
          <w:szCs w:val="24"/>
          <w:lang w:eastAsia="ru-RU"/>
        </w:rPr>
        <w:t>105 от 26.01.2024</w:t>
      </w:r>
    </w:p>
    <w:p w14:paraId="5B011595"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53A5DAA8"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В соответствии с Федеральным законом от 6 октября 2003 года №131-ФЗ «Об общих принципах организации местного самоуправления в Российской Федерации», на основании заявления начальника Управления социального развития Администрации Щучанского муниципального округа Курганской области П.А. Самохвалова от 15.01.2024г., руководствуясь Уставом Щучанского муниципального округа Курганской области, Администрация Щучанского муниципального округа Курганской области</w:t>
      </w:r>
    </w:p>
    <w:p w14:paraId="1CC23D98"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ПОСТАНОВЛЯЕТ:</w:t>
      </w:r>
    </w:p>
    <w:p w14:paraId="62C1AC89" w14:textId="77777777" w:rsidR="00BB1694" w:rsidRPr="00BB1694" w:rsidRDefault="00BB1694" w:rsidP="00BB1694">
      <w:pPr>
        <w:numPr>
          <w:ilvl w:val="0"/>
          <w:numId w:val="1"/>
        </w:numPr>
        <w:shd w:val="clear" w:color="auto" w:fill="FFFFFF"/>
        <w:spacing w:after="12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Изъять из оперативного управления Управления социального развития Администрации Щучанского муниципального округа Курганской области ИНН 4500004787, КПП 450001001, ОГРН 1224500005840, юридический адрес: Курганская область, Щучанский муниципальный округ, город Щучье, пл. Победы, д.1 транспортные средства согласно приложению к настоящему постановлению.</w:t>
      </w:r>
    </w:p>
    <w:p w14:paraId="3B04E613" w14:textId="77777777" w:rsidR="00BB1694" w:rsidRPr="00BB1694" w:rsidRDefault="00BB1694" w:rsidP="00BB1694">
      <w:pPr>
        <w:numPr>
          <w:ilvl w:val="0"/>
          <w:numId w:val="1"/>
        </w:numPr>
        <w:shd w:val="clear" w:color="auto" w:fill="FFFFFF"/>
        <w:spacing w:after="12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Имущество, указанное в п. 1 настоящего постановления включить в состав имущества муниципальной казны муниципального образования - Щучанского муниципального округа Курганской области.</w:t>
      </w:r>
    </w:p>
    <w:p w14:paraId="45FB4CBB" w14:textId="77777777" w:rsidR="00BB1694" w:rsidRPr="00BB1694" w:rsidRDefault="00BB1694" w:rsidP="00BB1694">
      <w:pPr>
        <w:numPr>
          <w:ilvl w:val="0"/>
          <w:numId w:val="1"/>
        </w:numPr>
        <w:shd w:val="clear" w:color="auto" w:fill="FFFFFF"/>
        <w:spacing w:after="12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Комитету имущественных и земельных отношений Администрации Щучанского муниципального округа Курганской области внести соответствующие изменения в Реестр объектов муниципальной собственности Щучанского муниципального округа Курганской области.</w:t>
      </w:r>
    </w:p>
    <w:p w14:paraId="54BB7601" w14:textId="77777777" w:rsidR="00BB1694" w:rsidRPr="00BB1694" w:rsidRDefault="00BB1694" w:rsidP="00BB1694">
      <w:pPr>
        <w:numPr>
          <w:ilvl w:val="0"/>
          <w:numId w:val="1"/>
        </w:numPr>
        <w:shd w:val="clear" w:color="auto" w:fill="FFFFFF"/>
        <w:spacing w:after="12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Постановление вступает в законную силу с момента его подписания.</w:t>
      </w:r>
    </w:p>
    <w:p w14:paraId="36AAD68F" w14:textId="77777777" w:rsidR="00BB1694" w:rsidRPr="00BB1694" w:rsidRDefault="00BB1694" w:rsidP="00BB1694">
      <w:pPr>
        <w:numPr>
          <w:ilvl w:val="0"/>
          <w:numId w:val="1"/>
        </w:numPr>
        <w:shd w:val="clear" w:color="auto" w:fill="FFFFFF"/>
        <w:spacing w:after="12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Контроль за выполнением настоящего постановления возложить на временно исполняющего обязанности председателя Комитета имущественных и земельных отношений Администрации Щучанского муниципального округа Курганской области Н.В. Плеханову.</w:t>
      </w:r>
    </w:p>
    <w:p w14:paraId="52F60FC1"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44C736DB"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29903DEF"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1DA4D384"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Глава Щучанского муниципального округа</w:t>
      </w:r>
    </w:p>
    <w:p w14:paraId="575332B0"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Курганской области                                                                        Г.А.Подкорытов</w:t>
      </w:r>
    </w:p>
    <w:p w14:paraId="2DCC6B92"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16478D85"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520CD3C0"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51243B93"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760E5389"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1EA7A682"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Исп. Плеханова Н.В.</w:t>
      </w:r>
    </w:p>
    <w:p w14:paraId="3B3E9B55" w14:textId="65512A81"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Тел.83524423128</w:t>
      </w:r>
    </w:p>
    <w:p w14:paraId="6BD9E6C4"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lastRenderedPageBreak/>
        <w:t>Приложение                                                                         </w:t>
      </w:r>
    </w:p>
    <w:p w14:paraId="2176D3B5"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к постановлению Администрации Щучанского муниципального округа Курганской области</w:t>
      </w:r>
    </w:p>
    <w:p w14:paraId="66A48CCF"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от «26» января _2024 г. №105</w:t>
      </w:r>
    </w:p>
    <w:p w14:paraId="51BADB08"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«О муниципальном имуществе»</w:t>
      </w:r>
    </w:p>
    <w:p w14:paraId="0871A916"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0B70690B"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727A7960"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p w14:paraId="5F8F426C"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b/>
          <w:bCs/>
          <w:color w:val="483B3F"/>
          <w:sz w:val="23"/>
          <w:szCs w:val="23"/>
          <w:lang w:eastAsia="ru-RU"/>
        </w:rPr>
        <w:t>Перечень муниципального имущества</w:t>
      </w:r>
    </w:p>
    <w:p w14:paraId="15F40E77"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b/>
          <w:bCs/>
          <w:color w:val="483B3F"/>
          <w:sz w:val="23"/>
          <w:szCs w:val="23"/>
          <w:lang w:eastAsia="ru-RU"/>
        </w:rPr>
        <w:t> </w:t>
      </w:r>
    </w:p>
    <w:p w14:paraId="4EDBADEB" w14:textId="77777777" w:rsidR="00BB1694" w:rsidRPr="00BB1694" w:rsidRDefault="00BB1694" w:rsidP="00BB1694">
      <w:pPr>
        <w:shd w:val="clear" w:color="auto" w:fill="FFFFFF"/>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w:t>
      </w:r>
    </w:p>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70"/>
        <w:gridCol w:w="3105"/>
        <w:gridCol w:w="1875"/>
        <w:gridCol w:w="2370"/>
      </w:tblGrid>
      <w:tr w:rsidR="00BB1694" w:rsidRPr="00BB1694" w14:paraId="74DC2CA4" w14:textId="77777777" w:rsidTr="00BB1694">
        <w:tc>
          <w:tcPr>
            <w:tcW w:w="870" w:type="dxa"/>
            <w:shd w:val="clear" w:color="auto" w:fill="FFFFFF"/>
            <w:vAlign w:val="center"/>
            <w:hideMark/>
          </w:tcPr>
          <w:p w14:paraId="5CABDD2C"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b/>
                <w:bCs/>
                <w:color w:val="483B3F"/>
                <w:sz w:val="23"/>
                <w:szCs w:val="23"/>
                <w:lang w:eastAsia="ru-RU"/>
              </w:rPr>
              <w:t> </w:t>
            </w:r>
          </w:p>
          <w:p w14:paraId="4850C1CB"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b/>
                <w:bCs/>
                <w:color w:val="483B3F"/>
                <w:sz w:val="23"/>
                <w:szCs w:val="23"/>
                <w:lang w:eastAsia="ru-RU"/>
              </w:rPr>
              <w:t> </w:t>
            </w:r>
          </w:p>
          <w:p w14:paraId="5D27564C"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b/>
                <w:bCs/>
                <w:color w:val="483B3F"/>
                <w:sz w:val="23"/>
                <w:szCs w:val="23"/>
                <w:lang w:eastAsia="ru-RU"/>
              </w:rPr>
              <w:t>№ п/п</w:t>
            </w:r>
          </w:p>
        </w:tc>
        <w:tc>
          <w:tcPr>
            <w:tcW w:w="3105" w:type="dxa"/>
            <w:shd w:val="clear" w:color="auto" w:fill="FFFFFF"/>
            <w:vAlign w:val="center"/>
            <w:hideMark/>
          </w:tcPr>
          <w:p w14:paraId="49267B60"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b/>
                <w:bCs/>
                <w:color w:val="483B3F"/>
                <w:sz w:val="23"/>
                <w:szCs w:val="23"/>
                <w:lang w:eastAsia="ru-RU"/>
              </w:rPr>
              <w:t>Наименование движимого имущества</w:t>
            </w:r>
          </w:p>
        </w:tc>
        <w:tc>
          <w:tcPr>
            <w:tcW w:w="1875" w:type="dxa"/>
            <w:shd w:val="clear" w:color="auto" w:fill="FFFFFF"/>
            <w:vAlign w:val="center"/>
            <w:hideMark/>
          </w:tcPr>
          <w:p w14:paraId="6457DC94"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b/>
                <w:bCs/>
                <w:color w:val="483B3F"/>
                <w:sz w:val="23"/>
                <w:szCs w:val="23"/>
                <w:lang w:eastAsia="ru-RU"/>
              </w:rPr>
              <w:t>Сведения о балансовой стоимости</w:t>
            </w:r>
          </w:p>
        </w:tc>
        <w:tc>
          <w:tcPr>
            <w:tcW w:w="2370" w:type="dxa"/>
            <w:shd w:val="clear" w:color="auto" w:fill="FFFFFF"/>
            <w:vAlign w:val="center"/>
            <w:hideMark/>
          </w:tcPr>
          <w:p w14:paraId="19B5F747"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b/>
                <w:bCs/>
                <w:color w:val="483B3F"/>
                <w:sz w:val="23"/>
                <w:szCs w:val="23"/>
                <w:lang w:eastAsia="ru-RU"/>
              </w:rPr>
              <w:t>Государственный номер</w:t>
            </w:r>
          </w:p>
        </w:tc>
      </w:tr>
      <w:tr w:rsidR="00BB1694" w:rsidRPr="00BB1694" w14:paraId="267BB98F" w14:textId="77777777" w:rsidTr="00BB1694">
        <w:tc>
          <w:tcPr>
            <w:tcW w:w="870" w:type="dxa"/>
            <w:shd w:val="clear" w:color="auto" w:fill="FFFFFF"/>
            <w:vAlign w:val="center"/>
            <w:hideMark/>
          </w:tcPr>
          <w:p w14:paraId="3DA98537"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   1</w:t>
            </w:r>
          </w:p>
        </w:tc>
        <w:tc>
          <w:tcPr>
            <w:tcW w:w="3105" w:type="dxa"/>
            <w:shd w:val="clear" w:color="auto" w:fill="FFFFFF"/>
            <w:vAlign w:val="center"/>
            <w:hideMark/>
          </w:tcPr>
          <w:p w14:paraId="2B686FB7"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LADA 211540 LADA SAMARA,</w:t>
            </w:r>
          </w:p>
          <w:p w14:paraId="60928610"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год выпуска 2008</w:t>
            </w:r>
          </w:p>
          <w:p w14:paraId="702DF1B2"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VIN XTA21154084561982</w:t>
            </w:r>
          </w:p>
          <w:p w14:paraId="2D9E2A5C"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Цвет графитовый металлик</w:t>
            </w:r>
          </w:p>
          <w:p w14:paraId="27CBC618"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ПТС 63МР 064336</w:t>
            </w:r>
          </w:p>
        </w:tc>
        <w:tc>
          <w:tcPr>
            <w:tcW w:w="1875" w:type="dxa"/>
            <w:shd w:val="clear" w:color="auto" w:fill="FFFFFF"/>
            <w:vAlign w:val="center"/>
            <w:hideMark/>
          </w:tcPr>
          <w:p w14:paraId="4F7B42D0"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284 797,00</w:t>
            </w:r>
          </w:p>
        </w:tc>
        <w:tc>
          <w:tcPr>
            <w:tcW w:w="2370" w:type="dxa"/>
            <w:shd w:val="clear" w:color="auto" w:fill="FFFFFF"/>
            <w:vAlign w:val="center"/>
            <w:hideMark/>
          </w:tcPr>
          <w:p w14:paraId="46BEF2F7"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В276МУ45</w:t>
            </w:r>
          </w:p>
        </w:tc>
      </w:tr>
      <w:tr w:rsidR="00BB1694" w:rsidRPr="00BB1694" w14:paraId="01BAEA94" w14:textId="77777777" w:rsidTr="00BB1694">
        <w:tc>
          <w:tcPr>
            <w:tcW w:w="870" w:type="dxa"/>
            <w:shd w:val="clear" w:color="auto" w:fill="FFFFFF"/>
            <w:vAlign w:val="center"/>
            <w:hideMark/>
          </w:tcPr>
          <w:p w14:paraId="738A75E4"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2</w:t>
            </w:r>
          </w:p>
        </w:tc>
        <w:tc>
          <w:tcPr>
            <w:tcW w:w="3105" w:type="dxa"/>
            <w:shd w:val="clear" w:color="auto" w:fill="FFFFFF"/>
            <w:vAlign w:val="center"/>
            <w:hideMark/>
          </w:tcPr>
          <w:p w14:paraId="21D9AEF4"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ВАЗ – 21074 LADA 2107</w:t>
            </w:r>
          </w:p>
          <w:p w14:paraId="37199BAF"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год выпуска 2007</w:t>
            </w:r>
          </w:p>
          <w:p w14:paraId="6C7668A1"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VIN XTA21074082680939</w:t>
            </w:r>
          </w:p>
          <w:p w14:paraId="1598E373"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Цвет темно-синий</w:t>
            </w:r>
          </w:p>
          <w:p w14:paraId="255A691A"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ПТС 63 МО 433231</w:t>
            </w:r>
          </w:p>
        </w:tc>
        <w:tc>
          <w:tcPr>
            <w:tcW w:w="1875" w:type="dxa"/>
            <w:shd w:val="clear" w:color="auto" w:fill="FFFFFF"/>
            <w:vAlign w:val="center"/>
            <w:hideMark/>
          </w:tcPr>
          <w:p w14:paraId="187ED860"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158 900,00</w:t>
            </w:r>
          </w:p>
        </w:tc>
        <w:tc>
          <w:tcPr>
            <w:tcW w:w="2370" w:type="dxa"/>
            <w:shd w:val="clear" w:color="auto" w:fill="FFFFFF"/>
            <w:vAlign w:val="center"/>
            <w:hideMark/>
          </w:tcPr>
          <w:p w14:paraId="553F8AC1" w14:textId="77777777" w:rsidR="00BB1694" w:rsidRPr="00BB1694" w:rsidRDefault="00BB1694" w:rsidP="00BB1694">
            <w:pPr>
              <w:spacing w:after="150" w:line="240" w:lineRule="auto"/>
              <w:rPr>
                <w:rFonts w:ascii="Arial" w:eastAsia="Times New Roman" w:hAnsi="Arial" w:cs="Arial"/>
                <w:color w:val="483B3F"/>
                <w:sz w:val="23"/>
                <w:szCs w:val="23"/>
                <w:lang w:eastAsia="ru-RU"/>
              </w:rPr>
            </w:pPr>
            <w:r w:rsidRPr="00BB1694">
              <w:rPr>
                <w:rFonts w:ascii="Arial" w:eastAsia="Times New Roman" w:hAnsi="Arial" w:cs="Arial"/>
                <w:color w:val="483B3F"/>
                <w:sz w:val="23"/>
                <w:szCs w:val="23"/>
                <w:lang w:eastAsia="ru-RU"/>
              </w:rPr>
              <w:t>Т283ТТ45</w:t>
            </w:r>
          </w:p>
        </w:tc>
      </w:tr>
    </w:tbl>
    <w:p w14:paraId="4DB33A83" w14:textId="77777777" w:rsidR="000753B1" w:rsidRDefault="000753B1"/>
    <w:sectPr w:rsidR="00075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F0A8B"/>
    <w:multiLevelType w:val="multilevel"/>
    <w:tmpl w:val="2D74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967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8A"/>
    <w:rsid w:val="000050C5"/>
    <w:rsid w:val="00035219"/>
    <w:rsid w:val="00042FD6"/>
    <w:rsid w:val="000753B1"/>
    <w:rsid w:val="00087400"/>
    <w:rsid w:val="00095CC8"/>
    <w:rsid w:val="00097792"/>
    <w:rsid w:val="000A579B"/>
    <w:rsid w:val="000C4609"/>
    <w:rsid w:val="00120FD6"/>
    <w:rsid w:val="002824C2"/>
    <w:rsid w:val="00367FA2"/>
    <w:rsid w:val="004B0F75"/>
    <w:rsid w:val="004B781B"/>
    <w:rsid w:val="004C19FE"/>
    <w:rsid w:val="006013E7"/>
    <w:rsid w:val="006F5830"/>
    <w:rsid w:val="007D22B1"/>
    <w:rsid w:val="007E5282"/>
    <w:rsid w:val="00BB1694"/>
    <w:rsid w:val="00BB3948"/>
    <w:rsid w:val="00BD2FB6"/>
    <w:rsid w:val="00C60422"/>
    <w:rsid w:val="00CA5BEE"/>
    <w:rsid w:val="00D4118A"/>
    <w:rsid w:val="00D7608A"/>
    <w:rsid w:val="00DA7CCD"/>
    <w:rsid w:val="00E135FC"/>
    <w:rsid w:val="00E451E1"/>
    <w:rsid w:val="00F35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9296"/>
  <w15:chartTrackingRefBased/>
  <w15:docId w15:val="{948DE2FD-1412-411C-9BB7-291CB5A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B16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169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1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1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2025-06-02T11:44:00Z</dcterms:created>
  <dcterms:modified xsi:type="dcterms:W3CDTF">2025-06-02T11:45:00Z</dcterms:modified>
</cp:coreProperties>
</file>