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i/>
          <w:iCs/>
          <w:color w:val="483B3F"/>
          <w:sz w:val="23"/>
          <w:szCs w:val="23"/>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Законом Курганской области от 12 ноября 1996 года № 109 «О защите населения и территорий от чрезвычайных ситуаций природного и техногенного характера», постановлением Правительства Курганской области от 15 ноября 2011 года № 539 «Об обеспечении своевременного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включая угрозу их возникновения на территории Курганской области», постановлением Правительства Курганской области от 15 ноября 2011 года № 540 «Об утверждении Положения о Курганской областной подсистеме единой государственной системы предупреждения и ликвидации чрезвычайных ситуации», постановлением Правительства Российской Федерации от 19 сентября 2022 года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и в целях совершенствования координации деятельности эвакуационных органов Щучанского муниципального округа на случай возникновения чрезвычайных ситуаций Администрация Щучанского муниципального округа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i/>
          <w:iCs/>
          <w:color w:val="483B3F"/>
          <w:sz w:val="23"/>
          <w:szCs w:val="23"/>
        </w:rPr>
        <w:t>ПОСТАНОВЛЯЕТ:</w:t>
      </w:r>
    </w:p>
    <w:p w:rsidR="0058525E" w:rsidRPr="0058525E" w:rsidRDefault="0058525E" w:rsidP="0058525E">
      <w:pPr>
        <w:numPr>
          <w:ilvl w:val="0"/>
          <w:numId w:val="1"/>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Утвердить Положение о порядке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Щучанского муниципального округа (далее — Положение) согласно приложению к настоящему постановлению.</w:t>
      </w:r>
    </w:p>
    <w:p w:rsidR="0058525E" w:rsidRPr="0058525E" w:rsidRDefault="0058525E" w:rsidP="0058525E">
      <w:pPr>
        <w:numPr>
          <w:ilvl w:val="0"/>
          <w:numId w:val="1"/>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Настоящее постановление вступает в силу со дня его подписания.</w:t>
      </w:r>
    </w:p>
    <w:p w:rsidR="0058525E" w:rsidRPr="0058525E" w:rsidRDefault="0058525E" w:rsidP="0058525E">
      <w:pPr>
        <w:numPr>
          <w:ilvl w:val="0"/>
          <w:numId w:val="1"/>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Опубликовать настоящее постановление в порядке, установленном Уставом Щучанского муниципального округа и разместить на официальном сайте Администрации Щучанского муниципального округа в информационно-телекоммуникационной сети «Интернет».</w:t>
      </w:r>
    </w:p>
    <w:p w:rsidR="0058525E" w:rsidRPr="0058525E" w:rsidRDefault="0058525E" w:rsidP="0058525E">
      <w:pPr>
        <w:numPr>
          <w:ilvl w:val="0"/>
          <w:numId w:val="1"/>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Контроль за исполнением настоящего постановления возложить на И.о заместителя Главы Щучанского муниципального округа Курганской области - начальника Управления по развитию территории Администрации Щучанского муниципального округа Курганской области И.А. Евстигнееву.</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Глава Щучанского</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муниципального округа                                                        Г.А. Подкорытов</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Пичуева Д.В.</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3-74-09</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Приложение к постановлению Администрации Щучанского муниципального округа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от «14»марта 2023 г. № 274</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 проведении эвакуационных мероприятий при угрозе возникновения или возникновении чрезвычайных ситуаций природного и техногенного характера на территории Щучанского муниципального округа»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Положение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о порядке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Щучанского муниципального округа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Раздел I. Общие положения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numPr>
          <w:ilvl w:val="0"/>
          <w:numId w:val="2"/>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Положение о порядке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Щучанского муниципального округа (далее – Положение) определяет основные задачи, порядок планирования, организацию, проведение, цели и принципы проведения эвакуационных мероприятий на территории Щучанского муниципального округа при угрозе возникновения или возникновении чрезвычайных ситуаций природного и техногенного характера (далее – эвакуационные мероприятия).</w:t>
      </w:r>
    </w:p>
    <w:p w:rsidR="0058525E" w:rsidRPr="0058525E" w:rsidRDefault="0058525E" w:rsidP="0058525E">
      <w:pPr>
        <w:numPr>
          <w:ilvl w:val="0"/>
          <w:numId w:val="2"/>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Для целей Положения используются понятия: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1) чрезвычайная ситуация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ЧС природного и техногенного характера подразделяются на ЧС локального, муниципального, межмуниципального, регионального, межрегионального и федерального характера;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2) зона ЧС - территория, на которой сложилась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3) жизнеобеспечение населения (далее - ЖОН) в ЧС (далее - ЖОН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4) эвакуационные мероприятия - действия по перемещению граждан, иностранных граждан и лиц без гражданства, находящихся на территории …….,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 безопасный район (место);</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5) безопасный район (место) - территория, расположенная вне зоны ЧС и подготовленная для ЖОН, а также для размещения и хранения материальных и культурных ценностей.</w:t>
      </w:r>
    </w:p>
    <w:p w:rsidR="0058525E" w:rsidRPr="0058525E" w:rsidRDefault="0058525E" w:rsidP="0058525E">
      <w:pPr>
        <w:numPr>
          <w:ilvl w:val="0"/>
          <w:numId w:val="3"/>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Основные задачи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создание минимальных условий жизнедеятельности населения, попавшего в зону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обеспечение нормальных условий работы объектов экономики, попавших в зону ЧС.</w:t>
      </w:r>
    </w:p>
    <w:p w:rsidR="0058525E" w:rsidRPr="0058525E" w:rsidRDefault="0058525E" w:rsidP="0058525E">
      <w:pPr>
        <w:numPr>
          <w:ilvl w:val="0"/>
          <w:numId w:val="4"/>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Эвакуационные мероприятия планируются и подготавливаются заблаговременно, и осуществляются при возникновении ЧС.</w:t>
      </w:r>
    </w:p>
    <w:p w:rsidR="0058525E" w:rsidRPr="0058525E" w:rsidRDefault="0058525E" w:rsidP="0058525E">
      <w:pPr>
        <w:numPr>
          <w:ilvl w:val="0"/>
          <w:numId w:val="4"/>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В зависимости от времени и сроков проведения выделяются упреждающая (заблаговременная) и экстренная (безотлагательная) эвакуация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упреждающей (заблаговременной) эвакуации на основании краткосрочного прогноза возможности возникновения ЧС население эвакуируется из зоны возможной ЧС в упреждающем порядке.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экстренной (безотлагательной) эвакуации вывоз (вывод) населения из зоны возможной ЧС осуществляется в короткое время до начала воздействия на людей поражающих факторов.</w:t>
      </w:r>
    </w:p>
    <w:p w:rsidR="0058525E" w:rsidRPr="0058525E" w:rsidRDefault="0058525E" w:rsidP="0058525E">
      <w:pPr>
        <w:numPr>
          <w:ilvl w:val="0"/>
          <w:numId w:val="5"/>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Эвакуация населения планируется, организуется и осуществляется по производственно-территориальному принципу, который предполагает, что вывоз (вывод) из зон ЧС рабочих, служащих, воспитанников дошкольных образовательных организаций, учащихся общеобразовательных организаций, студентов профессиональных образовательных организаций и образовательных организаций высшего образования, пенсионеров, содержащихся в домах инвалидов и престарелых, организуется по предприятиям, организациям и учреждениям. Эвакуация остального населения, не занятого в производстве и сфере обслуживания, проводится по месту жительства через сборные эвакуационные пункты.</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Проведение эвакуационных мероприятий осуществляется в целях: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а) спасения жизни и сохранения здоровья людей, находящихся на территории Щучанского муниципального округа, на которой существует угроза возникновения чрезвычайных ситуаций, или в зоне чрезвычайных ситуаций;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снижения материальных потерь при чрезвычайных ситуациях;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сохранения материальных и культурных ценностей при чрезвычайных ситуациях.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Основными принципами проведения эвакуационных мероприятий являются: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 планирование и подготовка маршрутов эвакуации, мест размещения населения, материальных и культурных ценностей в безопасных районах (местах);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приоритетное использование транспортных средств для проведения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обеспечение охраны общественного порядка и сохранение имущества населения Щучанского муниципального округа в зонах чрезвычайных ситуаций            при проведении эвакуационных мероприятий и в безопасных районах (местах);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г) обеспечение возвращения населения в места постоянного проживания,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д) информирование населения о ходе аварийно-спасательных и других неотложных работ.</w:t>
      </w:r>
    </w:p>
    <w:p w:rsidR="0058525E" w:rsidRPr="0058525E" w:rsidRDefault="0058525E" w:rsidP="0058525E">
      <w:pPr>
        <w:numPr>
          <w:ilvl w:val="0"/>
          <w:numId w:val="6"/>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Планирование, организация и проведение эвакуационных мероприятий возлагается на Управление развития территории Администрации Щучанского муниципального округа Курганской области (далее - ОМС) и эвакуационные органы.</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Раздел II. Эвакуационные органы и их задачи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numPr>
          <w:ilvl w:val="0"/>
          <w:numId w:val="7"/>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Организацию и осуществление контроля за подготовкой и проведением эвакуационных мероприятий на территории Щучанского муниципального округа осуществляет эвакуационная комиссия Щучанского муниципального округа Состав и положение об эвакуационной комиссии Щучанского муниципального округа утверждаются Главой Щучанского муниципального округа</w:t>
      </w:r>
    </w:p>
    <w:p w:rsidR="0058525E" w:rsidRPr="0058525E" w:rsidRDefault="0058525E" w:rsidP="0058525E">
      <w:pPr>
        <w:numPr>
          <w:ilvl w:val="0"/>
          <w:numId w:val="7"/>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Для планирования, подготовки и проведения эвакуационных мероприятий ОМС создается эвакуационная комиссия. Деятельность эвакуационной комиссии регламентируется положением об эвакуационной комиссии, утверждается Главой Щучанского муниципального округа.</w:t>
      </w:r>
    </w:p>
    <w:p w:rsidR="0058525E" w:rsidRPr="0058525E" w:rsidRDefault="0058525E" w:rsidP="0058525E">
      <w:pPr>
        <w:numPr>
          <w:ilvl w:val="0"/>
          <w:numId w:val="7"/>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Решением эвакуационной комиссии Щучанского муниципального округа с учетом конкретных особенностей проведения эвакуации и обеспечения проведения эвакуации в установленные сроки заблаговременно создаются эвакуационные органы:</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сборные эвакуационные пункты;</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промежуточные пункты эвакуации;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группы управления на маршрутах пешей эвакуации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эвакоприемные комиссии;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пункты временного размещения;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администрации пунктов посадки (высадки) населения, погрузки (выгрузки) материальных и культурных ценностей на транспорт.</w:t>
      </w:r>
    </w:p>
    <w:p w:rsidR="0058525E" w:rsidRPr="0058525E" w:rsidRDefault="0058525E" w:rsidP="0058525E">
      <w:pPr>
        <w:numPr>
          <w:ilvl w:val="0"/>
          <w:numId w:val="8"/>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Основными задачами эвакуационных органов являются: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планирование эвакуации населения, приема и размещения эвакуированного населения, эвакуации материальных и культурных ценностей;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и осуществление контроля жизнеобеспечения эвакуируемого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осуществление контроля планирования эвакуации населения в подведомственных органах, учреждениях и организациях;</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и контроль подготовки и проведения эвакуации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приема и размещения эвакуируемого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и контроль всех видов обеспечения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Раздел III. Планирование и организация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numPr>
          <w:ilvl w:val="0"/>
          <w:numId w:val="9"/>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В зависимости от обстановки, масштаба прогнозируемой или возникшей ЧС различают три режима функционирования эвакуационных органов:</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1) режим повседневной деятельности - при отсутствии угрозы возникновения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2) режим повышенной готовности - при угрозе возникновения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3) режим чрезвычайной ситуации - при возникновении и ликвидации ЧС.</w:t>
      </w:r>
    </w:p>
    <w:p w:rsidR="0058525E" w:rsidRPr="0058525E" w:rsidRDefault="0058525E" w:rsidP="0058525E">
      <w:pPr>
        <w:numPr>
          <w:ilvl w:val="0"/>
          <w:numId w:val="10"/>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Основными мероприятиями, осуществляемыми в период работы эвакуационных органов в различных режимах, являются: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в режиме повседневной деятельности: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планирования и подготовки проведения эвакуационных мероприятий, разработка планов действий по предупреждению и ликвидации ЧС и планов эвакуации при возникновении ЧС природного и техногенного характера муниципального уровня;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поддержание в готовности к выполнению задач по предназначению органов управления, сил и средств, привлекаемых к проведению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взаимодействия эвакуационных органов Щучанского муниципального округа и органов управления Курганской областной территориальной подсистемы единой государственной системы предупреждения и ликвидации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в режиме повышенной готовности: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приведение при необходимости в полном или сокращенном составе в состояние готовности эвакуационных органов, организаций, обеспечивающих проведение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уточнение порядка проведения запланированных эвакуационных мероприятий, уточнение расчетов;</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организация информирования населения о возможной обстановке и порядке действий в условиях возникновения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приведение в готовность сил и средств обеспечения эвакуационных мероприятий, подготовка безопасных районов (мест) к приему эвакуированного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проведение упреждающей (заблаговременной) эвакуации в плановом порядке;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в режиме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работы эвакуационных органов, обеспечивающих эвакуационные мероприятия;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оповещения населения о сложившейся обстановке и порядке проведения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проведение эвакуационных мероприятий в плановом или оперативном порядке;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взаимодействия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а также с постоянно действующими органами управления, специально уполномоченными на решение задач в области защиты населения и территории от ЧС, созданных при ОМС;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контроль за ходом проведения эвакуации, учет эвакуируемых в соответствии с планом;</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поддержание постоянной связи с эвакуационными органами, транспортными организациями;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организация работ по ЖОН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Раздел IV. Проведение эвакуационных мероприятий и их обеспечение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 </w:t>
      </w:r>
    </w:p>
    <w:p w:rsidR="0058525E" w:rsidRPr="0058525E" w:rsidRDefault="0058525E" w:rsidP="0058525E">
      <w:pPr>
        <w:numPr>
          <w:ilvl w:val="0"/>
          <w:numId w:val="11"/>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Основанием для принятия решения на проведение эвакуации является наличие угрозы жизни и здоровью людей.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Проведение эвакуационных мероприятий обеспечивается: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ЧС муниципального характера - ОМС, на территории которых возникла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Щучанского муниципального округа (далее – Комиссия) и руководителей организаций, либо правовых актов, принимаемых исполнительными органами и ОМС на основании решений соответствующих комиссий по предупреждению и ликвидации чрезвычайных ситуаций и обеспечению пожарной безопасности (далее – комиссии) о проведении эвакуационных мероприятий, при наличии угрозы жизни и здоровью людей, возникновения материальных потерь при чрезвычайной ситуации.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случаях, требующих незамедлительного решения, эвакуационные мероприятия при угрозе возникновения или возникновении чрезвычайных ситуаций могут проводится по решению должностных лиц, определенных соответствующими комиссиями (руководителями организаций), с последующим принятием решения на заседании соответствующей комиссии (руководителем организации).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В решении руководителя организации, либо в правовом акте, принимаемом ОМС на основании решения соответствующей комиссии о проведении эвакуационных мероприятий, определяются в том числе:</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 места сбора и (или) посадки на транспорт эвакуируемого населения для перевозки (вывода) в безопасные районы (места), а также перечень материальных и культурных ценностей, вывозимых (выносимых) за пределы воздействия поражающих факторов источника чрезвычайной ситуации;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маршруты эвакуации, способы и сроки перевозки (вывода) населения, вывоза (выноса) материальных и культурных ценностей с территории, на которой существует угроза возникновения чрезвычайной ситуации, или из зоны чрезвычайной ситуации;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перечень транспортных средств, привлекаемых для проведения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г) перечень развертываемых пунктов временного размещения и питания в безопасных районах (местах), места хранения вывозимых (выносимых) материальных и культурных ценностей.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принятии решения о проведении эвакуационных мероприятий при угрозе возникновения или возникновении чрезвычайной ситуации на территории ОМС: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 осуществляют оповещение населения о проведении эвакуационных мероприятий, маршрутах и способах проведения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организуют перевозку (вывод) населения, вывод (вынос) материальных и культурных ценностей в безопасные районы (места);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предоставляют эвакуируемому населению пункты временного размещения и питания, в которых осуществляются медицинское обеспечение, обеспечение коммунально-бытовыми услугами и предметами первой необходимости, информационно-психологическая поддержка.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принятии решения о проведении эвакуационных мероприятий в отношении организаций, а также граждан, находящихся на объектах указанных организаций, при угрозе возникновения или возникновении чрезвычайных ситуаций на этих объектах организации: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 осуществляют оповещение работников и граждан о проведении эвакуационных мероприятий их маршрутах и способах проведения;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организуют вывод (перевозку) работников и граждан в безопасные районы (места), а также при необходимости вынос (вывоз) материальных и культурных ценностей за пределы воздействия поражающих факторов источника чрезвычайной ситуации.</w:t>
      </w:r>
    </w:p>
    <w:p w:rsidR="0058525E" w:rsidRPr="0058525E" w:rsidRDefault="0058525E" w:rsidP="0058525E">
      <w:pPr>
        <w:numPr>
          <w:ilvl w:val="0"/>
          <w:numId w:val="12"/>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Эвакуация населения проводится в два этапа: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на первом этапе эвакуируемое население доставляется от мест посадки на транспорт до промежуточных пунктов эвакуации;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на втором этапе эвакуируемое население вывозится из промежуточных пунктов эвакуации в безопасные районы по заранее разработанным планам в спланированные пункты временного размещения (гостиницы, дома отдыха, школы, интернаты, кинотеатры и другие общественные здания и сооружения).</w:t>
      </w:r>
    </w:p>
    <w:p w:rsidR="0058525E" w:rsidRPr="0058525E" w:rsidRDefault="0058525E" w:rsidP="0058525E">
      <w:pPr>
        <w:numPr>
          <w:ilvl w:val="0"/>
          <w:numId w:val="13"/>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lastRenderedPageBreak/>
        <w:t>Оповещение и информирование населения Щучанского муниципального округа об опасностях, возникающих при угрозе и возникновении ЧС природного и техногенного характера: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осуществляется в порядке, определенном постановлением Щучанского муниципального округа;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посредством дополнительного оснащения эвакуационных органов стационарными и передвижными средствами связи и обеспечения бесперебойной их работы.</w:t>
      </w:r>
    </w:p>
    <w:p w:rsidR="0058525E" w:rsidRPr="0058525E" w:rsidRDefault="0058525E" w:rsidP="0058525E">
      <w:pPr>
        <w:numPr>
          <w:ilvl w:val="0"/>
          <w:numId w:val="14"/>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Транспортное обеспечение эвакуации населения из зон ЧС включает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Для проведения эвакуационных мероприятий привлекается в установленном порядке водный, железнодорожный и автомобильный транспорт.</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Транспорт, привлекаемый для вывоза эвакуируемого населения, обеспечивается горюче-смазочными материалами через существующую сеть автозаправочных станций.</w:t>
      </w:r>
    </w:p>
    <w:p w:rsidR="0058525E" w:rsidRPr="0058525E" w:rsidRDefault="0058525E" w:rsidP="0058525E">
      <w:pPr>
        <w:numPr>
          <w:ilvl w:val="0"/>
          <w:numId w:val="15"/>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Медицинское обеспечение эвакуации населения включает проведение медицинскими организациями лечебных, санитарно-гигиенических и противоэпидемических, организационных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на предупреждение возникновения и распространения массовых инфекционных заболеваний.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При проведении эвакуации осуществляются следующие мероприятия: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развертывание медицинских пунктов на пунктах временного размещения и организация на них дежурства медицинского персонала для оказания медицинской помощи эвакуируемому населению;</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контроль санитарного состояния мест временного размещения эвакуируемого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обслуживанием, медицинским имуществом.</w:t>
      </w:r>
    </w:p>
    <w:p w:rsidR="0058525E" w:rsidRPr="0058525E" w:rsidRDefault="0058525E" w:rsidP="0058525E">
      <w:pPr>
        <w:numPr>
          <w:ilvl w:val="0"/>
          <w:numId w:val="16"/>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Охрана общественного порядка и обеспечение безопасности дорожного движения включают следующие мероприятия: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осуществление пропускного режима;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проведение выборочного контроля технического состояния транспортных средств, предназначенных для проведения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оказание содействия в мобилизации транзитного транспорта в целях обеспечения быстрейшего вывоза людей из зон ЧС;</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охрану общественного порядка и обеспечение безопасности на маршрутах эвакуации, в населенных пунктах и в местах размещения эвакуируемого населения;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сопровождение автоколонн с эвакуируемым населением;</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lastRenderedPageBreak/>
        <w:t>ведение борьбы с преступностью;</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организацию регистрации эвакуируемого населения и ведение адресно-</w:t>
      </w:r>
      <w:r w:rsidRPr="0058525E">
        <w:rPr>
          <w:rFonts w:ascii="Arial" w:hAnsi="Arial" w:cs="Arial"/>
          <w:color w:val="483B3F"/>
          <w:sz w:val="23"/>
          <w:szCs w:val="23"/>
        </w:rPr>
        <w:softHyphen/>
        <w:t>справочной работы.</w:t>
      </w:r>
    </w:p>
    <w:p w:rsidR="0058525E" w:rsidRPr="0058525E" w:rsidRDefault="0058525E" w:rsidP="0058525E">
      <w:pPr>
        <w:numPr>
          <w:ilvl w:val="0"/>
          <w:numId w:val="17"/>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Целью инженерного обеспечения является создание необходимых условий для эвакуации населения из зон ЧС. Характер и объемы выполняемых задач инженерного обеспечения зависят от условий обстановки, вида и масштаба эвакуации, наличия сил и средств.</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Инженерное обеспечение эвакуационных мероприятий включает:</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оборудование существующих общественных зданий, сооружений;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устройство временных сооружений для размещения эвакуируемого населения, материальных и культурных ценностей.</w:t>
      </w:r>
    </w:p>
    <w:p w:rsidR="0058525E" w:rsidRPr="0058525E" w:rsidRDefault="0058525E" w:rsidP="0058525E">
      <w:pPr>
        <w:numPr>
          <w:ilvl w:val="0"/>
          <w:numId w:val="18"/>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Автодорожное обеспечение эвакуационных мероприятий заключается: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оборудовании объездов разрушенных или непроходимых участков дорог при движении автотранспортных колонн с эвакуируемым населением в район размещения;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очистке дорог от снега при эвакуации зимой;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расчистке и поддержании в готовности труднопроходимых участков дорог путем патрулирования или постоянного дежурства на них необходимых сил и средств при эвакуации в распутицу.</w:t>
      </w:r>
    </w:p>
    <w:p w:rsidR="0058525E" w:rsidRPr="0058525E" w:rsidRDefault="0058525E" w:rsidP="0058525E">
      <w:pPr>
        <w:numPr>
          <w:ilvl w:val="0"/>
          <w:numId w:val="19"/>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t>Материально-техническое обеспечение эвакуации заключается в организации обеспечения питанием и товарами первой необходимости эвакуированного населения на маршрутах и в местах временного размещения за счет товарных запасов организаций торговли и общественного питания, организации технического обслуживания и ремонта транспортных средств в процессе эвакуации, снабжении горюче-смазочными материалами, запасными частями и водой.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Отдел внутренних дел МВД России «Щучанский»: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а) осуществляет охрану общественного порядка и обеспечение общественной безопасности в местах сбора (посадки) эвакуируемого населения, при его перевозке (выводе) в безопасные районы (места) и в пунктах временного размещения и питания;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б) принимает меры по охране имущества, оставшегося без присмотра;</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в) временно ограничивает или запрещает дорожное движение, изменяет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Отдел вневедомственной охраны по Щучанскому муниципальному округу (филиал отдела Федеральной службы войск национальной гвардии Российской Федерации по Курганской области) участвует в охране общественного порядка и обеспечении общественной безопасности в местах сбора (посадки) эвакуируемого населения и в пунктах временного размещения и питания.</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color w:val="483B3F"/>
          <w:sz w:val="23"/>
          <w:szCs w:val="23"/>
        </w:rPr>
        <w:t>Раздел V. Финансирование эвакуационных мероприятий</w:t>
      </w:r>
    </w:p>
    <w:p w:rsidR="0058525E" w:rsidRPr="0058525E" w:rsidRDefault="0058525E" w:rsidP="0058525E">
      <w:pPr>
        <w:shd w:val="clear" w:color="auto" w:fill="FFFFFF"/>
        <w:spacing w:after="150" w:line="240" w:lineRule="auto"/>
        <w:rPr>
          <w:rFonts w:ascii="Arial" w:hAnsi="Arial" w:cs="Arial"/>
          <w:color w:val="483B3F"/>
          <w:sz w:val="23"/>
          <w:szCs w:val="23"/>
        </w:rPr>
      </w:pPr>
      <w:r w:rsidRPr="0058525E">
        <w:rPr>
          <w:rFonts w:ascii="Arial" w:hAnsi="Arial" w:cs="Arial"/>
          <w:b/>
          <w:bCs/>
          <w:color w:val="483B3F"/>
          <w:sz w:val="23"/>
          <w:szCs w:val="23"/>
        </w:rPr>
        <w:t> </w:t>
      </w:r>
    </w:p>
    <w:p w:rsidR="0058525E" w:rsidRPr="0058525E" w:rsidRDefault="0058525E" w:rsidP="0058525E">
      <w:pPr>
        <w:numPr>
          <w:ilvl w:val="0"/>
          <w:numId w:val="20"/>
        </w:numPr>
        <w:shd w:val="clear" w:color="auto" w:fill="FFFFFF"/>
        <w:spacing w:after="120" w:line="240" w:lineRule="auto"/>
        <w:ind w:left="0"/>
        <w:rPr>
          <w:rFonts w:ascii="Arial" w:hAnsi="Arial" w:cs="Arial"/>
          <w:color w:val="483B3F"/>
          <w:sz w:val="23"/>
          <w:szCs w:val="23"/>
        </w:rPr>
      </w:pPr>
      <w:r w:rsidRPr="0058525E">
        <w:rPr>
          <w:rFonts w:ascii="Arial" w:hAnsi="Arial" w:cs="Arial"/>
          <w:color w:val="483B3F"/>
          <w:sz w:val="23"/>
          <w:szCs w:val="23"/>
        </w:rPr>
        <w:lastRenderedPageBreak/>
        <w:t>Финансирование эвакуационных мероприятий осуществляется в соответствии с действующим законодательством.</w:t>
      </w:r>
    </w:p>
    <w:p w:rsidR="00230078" w:rsidRPr="0058525E" w:rsidRDefault="00230078" w:rsidP="0058525E">
      <w:bookmarkStart w:id="0" w:name="_GoBack"/>
      <w:bookmarkEnd w:id="0"/>
    </w:p>
    <w:sectPr w:rsidR="00230078" w:rsidRPr="005852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6DF"/>
    <w:multiLevelType w:val="multilevel"/>
    <w:tmpl w:val="2A4CF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D1A52"/>
    <w:multiLevelType w:val="multilevel"/>
    <w:tmpl w:val="E23466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32B4F"/>
    <w:multiLevelType w:val="multilevel"/>
    <w:tmpl w:val="8488D9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17CF9"/>
    <w:multiLevelType w:val="multilevel"/>
    <w:tmpl w:val="5978ED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55EC7"/>
    <w:multiLevelType w:val="multilevel"/>
    <w:tmpl w:val="8C180D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71B56"/>
    <w:multiLevelType w:val="multilevel"/>
    <w:tmpl w:val="B4BACD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3358E"/>
    <w:multiLevelType w:val="multilevel"/>
    <w:tmpl w:val="6EEA62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6D4C48"/>
    <w:multiLevelType w:val="multilevel"/>
    <w:tmpl w:val="55BC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76BEB"/>
    <w:multiLevelType w:val="multilevel"/>
    <w:tmpl w:val="BB147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4604EA"/>
    <w:multiLevelType w:val="multilevel"/>
    <w:tmpl w:val="88B63D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052DE2"/>
    <w:multiLevelType w:val="multilevel"/>
    <w:tmpl w:val="C9C8A4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338EA"/>
    <w:multiLevelType w:val="multilevel"/>
    <w:tmpl w:val="49FA7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DB7BE9"/>
    <w:multiLevelType w:val="multilevel"/>
    <w:tmpl w:val="EAA43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2C56BA"/>
    <w:multiLevelType w:val="multilevel"/>
    <w:tmpl w:val="C94620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23CDC"/>
    <w:multiLevelType w:val="multilevel"/>
    <w:tmpl w:val="1ECCE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3A187E"/>
    <w:multiLevelType w:val="multilevel"/>
    <w:tmpl w:val="7D9A0E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FB07B4"/>
    <w:multiLevelType w:val="multilevel"/>
    <w:tmpl w:val="5CA47B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1D4CCF"/>
    <w:multiLevelType w:val="multilevel"/>
    <w:tmpl w:val="E45054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24391D"/>
    <w:multiLevelType w:val="multilevel"/>
    <w:tmpl w:val="934C78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0C0054"/>
    <w:multiLevelType w:val="multilevel"/>
    <w:tmpl w:val="9FF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0"/>
  </w:num>
  <w:num w:numId="4">
    <w:abstractNumId w:val="11"/>
  </w:num>
  <w:num w:numId="5">
    <w:abstractNumId w:val="14"/>
  </w:num>
  <w:num w:numId="6">
    <w:abstractNumId w:val="16"/>
  </w:num>
  <w:num w:numId="7">
    <w:abstractNumId w:val="13"/>
  </w:num>
  <w:num w:numId="8">
    <w:abstractNumId w:val="12"/>
  </w:num>
  <w:num w:numId="9">
    <w:abstractNumId w:val="8"/>
  </w:num>
  <w:num w:numId="10">
    <w:abstractNumId w:val="3"/>
  </w:num>
  <w:num w:numId="11">
    <w:abstractNumId w:val="17"/>
  </w:num>
  <w:num w:numId="12">
    <w:abstractNumId w:val="9"/>
  </w:num>
  <w:num w:numId="13">
    <w:abstractNumId w:val="5"/>
  </w:num>
  <w:num w:numId="14">
    <w:abstractNumId w:val="1"/>
  </w:num>
  <w:num w:numId="15">
    <w:abstractNumId w:val="2"/>
  </w:num>
  <w:num w:numId="16">
    <w:abstractNumId w:val="15"/>
  </w:num>
  <w:num w:numId="17">
    <w:abstractNumId w:val="6"/>
  </w:num>
  <w:num w:numId="18">
    <w:abstractNumId w:val="4"/>
  </w:num>
  <w:num w:numId="19">
    <w:abstractNumId w:val="10"/>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230078"/>
    <w:rsid w:val="00337AFC"/>
    <w:rsid w:val="0058525E"/>
    <w:rsid w:val="006C06E5"/>
    <w:rsid w:val="00876037"/>
    <w:rsid w:val="00BE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 w:type="character" w:styleId="a7">
    <w:name w:val="Emphasis"/>
    <w:uiPriority w:val="20"/>
    <w:qFormat/>
    <w:rsid w:val="00337A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325">
      <w:bodyDiv w:val="1"/>
      <w:marLeft w:val="0"/>
      <w:marRight w:val="0"/>
      <w:marTop w:val="0"/>
      <w:marBottom w:val="0"/>
      <w:divBdr>
        <w:top w:val="none" w:sz="0" w:space="0" w:color="auto"/>
        <w:left w:val="none" w:sz="0" w:space="0" w:color="auto"/>
        <w:bottom w:val="none" w:sz="0" w:space="0" w:color="auto"/>
        <w:right w:val="none" w:sz="0" w:space="0" w:color="auto"/>
      </w:divBdr>
    </w:div>
    <w:div w:id="1230264607">
      <w:bodyDiv w:val="1"/>
      <w:marLeft w:val="0"/>
      <w:marRight w:val="0"/>
      <w:marTop w:val="0"/>
      <w:marBottom w:val="0"/>
      <w:divBdr>
        <w:top w:val="none" w:sz="0" w:space="0" w:color="auto"/>
        <w:left w:val="none" w:sz="0" w:space="0" w:color="auto"/>
        <w:bottom w:val="none" w:sz="0" w:space="0" w:color="auto"/>
        <w:right w:val="none" w:sz="0" w:space="0" w:color="auto"/>
      </w:divBdr>
      <w:divsChild>
        <w:div w:id="589244211">
          <w:marLeft w:val="0"/>
          <w:marRight w:val="0"/>
          <w:marTop w:val="0"/>
          <w:marBottom w:val="240"/>
          <w:divBdr>
            <w:top w:val="none" w:sz="0" w:space="0" w:color="auto"/>
            <w:left w:val="none" w:sz="0" w:space="0" w:color="auto"/>
            <w:bottom w:val="none" w:sz="0" w:space="0" w:color="auto"/>
            <w:right w:val="none" w:sz="0" w:space="0" w:color="auto"/>
          </w:divBdr>
        </w:div>
        <w:div w:id="1750079638">
          <w:marLeft w:val="0"/>
          <w:marRight w:val="0"/>
          <w:marTop w:val="0"/>
          <w:marBottom w:val="240"/>
          <w:divBdr>
            <w:top w:val="none" w:sz="0" w:space="0" w:color="auto"/>
            <w:left w:val="none" w:sz="0" w:space="0" w:color="auto"/>
            <w:bottom w:val="none" w:sz="0" w:space="0" w:color="auto"/>
            <w:right w:val="none" w:sz="0" w:space="0" w:color="auto"/>
          </w:divBdr>
        </w:div>
      </w:divsChild>
    </w:div>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2024-04-26T10:24:00Z</dcterms:created>
  <dcterms:modified xsi:type="dcterms:W3CDTF">2024-04-27T05:34:00Z</dcterms:modified>
</cp:coreProperties>
</file>