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DD" w:rsidRDefault="004C16DD" w:rsidP="004C16DD">
      <w:pPr>
        <w:pStyle w:val="2"/>
        <w:shd w:val="clear" w:color="auto" w:fill="FFFFFF"/>
        <w:spacing w:before="300" w:beforeAutospacing="0" w:after="150" w:afterAutospacing="0"/>
        <w:jc w:val="center"/>
        <w:rPr>
          <w:rFonts w:ascii="Arial" w:hAnsi="Arial" w:cs="Arial"/>
          <w:b w:val="0"/>
          <w:bCs w:val="0"/>
          <w:color w:val="483B3F"/>
          <w:sz w:val="30"/>
          <w:szCs w:val="30"/>
        </w:rPr>
      </w:pPr>
      <w:r>
        <w:rPr>
          <w:rFonts w:ascii="Arial" w:hAnsi="Arial" w:cs="Arial"/>
          <w:b w:val="0"/>
          <w:bCs w:val="0"/>
          <w:color w:val="483B3F"/>
          <w:sz w:val="27"/>
          <w:szCs w:val="27"/>
        </w:rPr>
        <w:t>ЩУЧАНСКИЙ МУНИЦИПАЛЬНЫЙ ОКРУГ</w:t>
      </w:r>
    </w:p>
    <w:p w:rsidR="004C16DD" w:rsidRDefault="004C16DD" w:rsidP="004C16DD">
      <w:pPr>
        <w:pStyle w:val="2"/>
        <w:shd w:val="clear" w:color="auto" w:fill="FFFFFF"/>
        <w:spacing w:before="300" w:beforeAutospacing="0" w:after="150" w:afterAutospacing="0"/>
        <w:jc w:val="center"/>
        <w:rPr>
          <w:rFonts w:ascii="Arial" w:hAnsi="Arial" w:cs="Arial"/>
          <w:b w:val="0"/>
          <w:bCs w:val="0"/>
          <w:color w:val="483B3F"/>
          <w:sz w:val="30"/>
          <w:szCs w:val="30"/>
        </w:rPr>
      </w:pPr>
      <w:r>
        <w:rPr>
          <w:rFonts w:ascii="Arial" w:hAnsi="Arial" w:cs="Arial"/>
          <w:b w:val="0"/>
          <w:bCs w:val="0"/>
          <w:color w:val="483B3F"/>
          <w:sz w:val="27"/>
          <w:szCs w:val="27"/>
        </w:rPr>
        <w:t>АДМИНИСТРАЦИЯ ЩУЧАНСКОГО МУНИЦИПАЛЬНОГО ОКРУГА</w:t>
      </w:r>
    </w:p>
    <w:p w:rsidR="004C16DD" w:rsidRDefault="004C16DD" w:rsidP="004C16DD">
      <w:pPr>
        <w:pStyle w:val="2"/>
        <w:shd w:val="clear" w:color="auto" w:fill="FFFFFF"/>
        <w:spacing w:before="300" w:beforeAutospacing="0" w:after="150" w:afterAutospacing="0"/>
        <w:jc w:val="center"/>
        <w:rPr>
          <w:rFonts w:ascii="Arial" w:hAnsi="Arial" w:cs="Arial"/>
          <w:b w:val="0"/>
          <w:bCs w:val="0"/>
          <w:color w:val="483B3F"/>
          <w:sz w:val="30"/>
          <w:szCs w:val="30"/>
        </w:rPr>
      </w:pPr>
      <w:r>
        <w:rPr>
          <w:rFonts w:ascii="Arial" w:hAnsi="Arial" w:cs="Arial"/>
          <w:b w:val="0"/>
          <w:bCs w:val="0"/>
          <w:color w:val="483B3F"/>
          <w:sz w:val="27"/>
          <w:szCs w:val="27"/>
        </w:rPr>
        <w:t>КУРГАНСКОЙ ОБЛАСТИ</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2"/>
        <w:shd w:val="clear" w:color="auto" w:fill="FFFFFF"/>
        <w:spacing w:before="300" w:beforeAutospacing="0" w:after="150" w:afterAutospacing="0"/>
        <w:jc w:val="center"/>
        <w:rPr>
          <w:rFonts w:ascii="Arial" w:hAnsi="Arial" w:cs="Arial"/>
          <w:b w:val="0"/>
          <w:bCs w:val="0"/>
          <w:color w:val="483B3F"/>
          <w:sz w:val="30"/>
          <w:szCs w:val="30"/>
        </w:rPr>
      </w:pPr>
      <w:r>
        <w:rPr>
          <w:rFonts w:ascii="Arial" w:hAnsi="Arial" w:cs="Arial"/>
          <w:b w:val="0"/>
          <w:bCs w:val="0"/>
          <w:color w:val="483B3F"/>
          <w:sz w:val="27"/>
          <w:szCs w:val="27"/>
        </w:rPr>
        <w:t>ПОСТАНОВЛЕНИЕ</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7"/>
          <w:szCs w:val="27"/>
        </w:rPr>
        <w:t>от «28»ноября 2023 год № 1590</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7"/>
          <w:szCs w:val="27"/>
        </w:rPr>
        <w:t>г. Щучье</w:t>
      </w:r>
    </w:p>
    <w:p w:rsidR="004C16DD" w:rsidRDefault="004C16DD" w:rsidP="004C16D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Style w:val="a4"/>
          <w:rFonts w:ascii="Arial" w:hAnsi="Arial" w:cs="Arial"/>
          <w:color w:val="483B3F"/>
          <w:sz w:val="27"/>
          <w:szCs w:val="27"/>
        </w:rPr>
        <w:t>«Об утверждении Положения о концессионных соглашениях</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Style w:val="a4"/>
          <w:rFonts w:ascii="Arial" w:hAnsi="Arial" w:cs="Arial"/>
          <w:color w:val="483B3F"/>
          <w:sz w:val="27"/>
          <w:szCs w:val="27"/>
        </w:rPr>
        <w:t>в отношении муниципального имущества</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Style w:val="a4"/>
          <w:rFonts w:ascii="Arial" w:hAnsi="Arial" w:cs="Arial"/>
          <w:color w:val="483B3F"/>
          <w:sz w:val="27"/>
          <w:szCs w:val="27"/>
        </w:rPr>
        <w:t>Щучанского муниципального округа Курганской области»</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В соответствии с Федеральным законом от 21 июля 2005 года № 115-ФЗ «О концессионных соглашениях», руководствуясь Уставом Щучанского муниципального округа Курганской области, А</w:t>
      </w:r>
      <w:r>
        <w:rPr>
          <w:rFonts w:ascii="Arial" w:hAnsi="Arial" w:cs="Arial"/>
          <w:color w:val="000000"/>
          <w:sz w:val="27"/>
          <w:szCs w:val="27"/>
        </w:rPr>
        <w:t>дминистрация Щучанского муниципального округа Курганской области</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ПОСТАНОВЛЯЕТ:</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1. Утвердить прилагаемое Положение о концессионных соглашениях в отношении муниципального имущества Щучанского муниципального округа Курганской области.</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2. Обнародовать настоящее постановление в соответствии с Уставом Щучанского </w:t>
      </w:r>
      <w:r>
        <w:rPr>
          <w:rFonts w:ascii="Arial" w:hAnsi="Arial" w:cs="Arial"/>
          <w:color w:val="000000"/>
          <w:sz w:val="27"/>
          <w:szCs w:val="27"/>
        </w:rPr>
        <w:t>муниципального округа Курганской области</w:t>
      </w:r>
      <w:r>
        <w:rPr>
          <w:rFonts w:ascii="Arial" w:hAnsi="Arial" w:cs="Arial"/>
          <w:color w:val="483B3F"/>
          <w:sz w:val="27"/>
          <w:szCs w:val="27"/>
        </w:rPr>
        <w:t>, и разместить на официальном сайте Администрации Щучанского </w:t>
      </w:r>
      <w:r>
        <w:rPr>
          <w:rFonts w:ascii="Arial" w:hAnsi="Arial" w:cs="Arial"/>
          <w:color w:val="000000"/>
          <w:sz w:val="27"/>
          <w:szCs w:val="27"/>
        </w:rPr>
        <w:t>муниципального округа Курганской области</w:t>
      </w:r>
      <w:r>
        <w:rPr>
          <w:rFonts w:ascii="Arial" w:hAnsi="Arial" w:cs="Arial"/>
          <w:color w:val="483B3F"/>
          <w:sz w:val="27"/>
          <w:szCs w:val="27"/>
        </w:rPr>
        <w:t> в информационно-телекоммуникационной сети «Интернет».</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3.</w:t>
      </w:r>
      <w:r>
        <w:rPr>
          <w:rFonts w:ascii="Arial" w:hAnsi="Arial" w:cs="Arial"/>
          <w:color w:val="000000"/>
          <w:sz w:val="27"/>
          <w:szCs w:val="27"/>
        </w:rPr>
        <w:t> Настоящее постановление вступает в силу со дня подписания.</w:t>
      </w:r>
    </w:p>
    <w:p w:rsidR="004C16DD" w:rsidRDefault="004C16DD" w:rsidP="004C16D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 Контроль за выполнением настоящего постановления оставляю за собой.</w:t>
      </w:r>
    </w:p>
    <w:p w:rsidR="004C16DD" w:rsidRDefault="004C16DD" w:rsidP="004C16D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w:t>
      </w:r>
    </w:p>
    <w:p w:rsidR="004C16DD" w:rsidRDefault="004C16DD" w:rsidP="004C16D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Глава Щучанского муниципального округа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Курганской области Г.А. Подкорытов</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rPr>
        <w:t>Исп. Плеханова Н.В.</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rPr>
        <w:t>Тел.83524423128</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4927"/>
        <w:gridCol w:w="4928"/>
      </w:tblGrid>
      <w:tr w:rsidR="004C16DD" w:rsidTr="004C16DD">
        <w:tc>
          <w:tcPr>
            <w:tcW w:w="4710" w:type="dxa"/>
            <w:shd w:val="clear" w:color="auto" w:fill="FFFFFF"/>
            <w:hideMark/>
          </w:tcPr>
          <w:p w:rsidR="004C16DD" w:rsidRDefault="004C16DD">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4710" w:type="dxa"/>
            <w:shd w:val="clear" w:color="auto" w:fill="FFFFFF"/>
            <w:hideMark/>
          </w:tcPr>
          <w:p w:rsidR="004C16DD" w:rsidRDefault="004C16DD">
            <w:pPr>
              <w:pStyle w:val="western"/>
              <w:spacing w:before="0" w:beforeAutospacing="0" w:after="150" w:afterAutospacing="0"/>
              <w:rPr>
                <w:rFonts w:ascii="Arial" w:hAnsi="Arial" w:cs="Arial"/>
                <w:color w:val="483B3F"/>
                <w:sz w:val="23"/>
                <w:szCs w:val="23"/>
              </w:rPr>
            </w:pPr>
            <w:r>
              <w:rPr>
                <w:rFonts w:ascii="Arial" w:hAnsi="Arial" w:cs="Arial"/>
                <w:color w:val="483B3F"/>
              </w:rPr>
              <w:t>Приложение к постановлению Администрации Щучанского муниципального округа Курганской области от «28» ноября 2023г. №1590 «Об утверждении Положения о концессионных соглашениях в отношении муниципального имущества Щучанского муниципального округа Курганской области»</w:t>
            </w:r>
          </w:p>
          <w:p w:rsidR="004C16DD" w:rsidRDefault="004C16DD">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r>
    </w:tbl>
    <w:p w:rsidR="004C16DD" w:rsidRDefault="004C16DD" w:rsidP="004C16D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Style w:val="a4"/>
          <w:rFonts w:ascii="Arial" w:hAnsi="Arial" w:cs="Arial"/>
          <w:color w:val="483B3F"/>
          <w:sz w:val="27"/>
          <w:szCs w:val="27"/>
        </w:rPr>
        <w:t>Положение</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Style w:val="a4"/>
          <w:rFonts w:ascii="Arial" w:hAnsi="Arial" w:cs="Arial"/>
          <w:color w:val="483B3F"/>
          <w:sz w:val="27"/>
          <w:szCs w:val="27"/>
        </w:rPr>
        <w:t>о концессионных соглашениях</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Style w:val="a4"/>
          <w:rFonts w:ascii="Arial" w:hAnsi="Arial" w:cs="Arial"/>
          <w:color w:val="483B3F"/>
          <w:sz w:val="27"/>
          <w:szCs w:val="27"/>
        </w:rPr>
        <w:t>в отношении муниципального имущества</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Style w:val="a4"/>
          <w:rFonts w:ascii="Arial" w:hAnsi="Arial" w:cs="Arial"/>
          <w:color w:val="483B3F"/>
          <w:sz w:val="27"/>
          <w:szCs w:val="27"/>
        </w:rPr>
        <w:t>Щучанского муниципального округа Курганской области</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Fonts w:ascii="Arial" w:hAnsi="Arial" w:cs="Arial"/>
          <w:color w:val="483B3F"/>
          <w:sz w:val="23"/>
          <w:szCs w:val="23"/>
        </w:rPr>
        <w:lastRenderedPageBreak/>
        <w:t> </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Fonts w:ascii="Arial" w:hAnsi="Arial" w:cs="Arial"/>
          <w:color w:val="483B3F"/>
          <w:sz w:val="27"/>
          <w:szCs w:val="27"/>
        </w:rPr>
        <w:t>1. Общие положения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1.1. Настоящее Положение устанавливает:</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 порядок подготовки и принятия решений о заключении концессионных соглашений;</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 порядок подготовки конкурсов на право заключения концессионных соглашений;</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 порядок подготовки заключения, изменения и прекращения концессионных соглашений;</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 порядок подготовки договоров о предоставлении концессионерам земельных участков;</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 права на осуществление контроля за исполнением концессионных соглашений.</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1.2. Используемые в настоящем Положении термины и определения, а именно: концессионное соглашение, объект концессионного соглашения, концедент, концессионер, концессионная плата, администратор концессионной платы, конкурс на право заключения концессионного соглашения (далее - конкурс), конкурсная комиссия, конкурсная документация, критерии конкурса, открытый конкурс, закрытый конкурс, заявитель, инвестиционная программа, соответствуют их определениям в Федеральном законе от 21.07.2005 № 115-ФЗ «О концессионных соглашениях» (далее - Закон).</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1.3. Объектом концессионного соглашения может являться имущество, указанное в статье 4 Закона, находящееся в собственности муниципального образования Щучанского муниципального округа Курганской области или подлежащее созданию (строительству).</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1.4. Концедентом является Щучанский муниципальный округ, от имени которого выступает Администрация Щучанского муниципального округа Курганской области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1.5. Администрация Щучанского муниципального округа: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а) утверждает конкурсную документацию, изменения в конкурсную документацию;</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б) создает конкурсную комиссию по проведению конкурса (далее - конкурсная комиссия), утверждает ее персональный состав;</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в) является стороной концессионного соглашения.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lastRenderedPageBreak/>
        <w:t>1.6. Отдельные права и обязанности концедента осуществляются: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1) Администрацией Щучанского муниципального округа Курганской области.</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(далее – уполномоченный орган), который является администратором концессионной платы, вносимой в бюджет Щучанского муниципального округа Курганской области, а также осуществляет иные полномочия, определенные настоящим Положением;</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2) иными органами и юридическими лицами, уполномоченным концедентам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1.7. Инициатором заключения концессионного соглашения являются: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 Администратор концессионной платы, к задачам (функциям) которого относится деятельность, предусмотренная концессионным соглашением (далее - отраслевой орган);</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 лица, указанные в </w:t>
      </w:r>
      <w:hyperlink r:id="rId6" w:history="1">
        <w:r>
          <w:rPr>
            <w:rStyle w:val="a5"/>
            <w:rFonts w:ascii="Arial" w:hAnsi="Arial" w:cs="Arial"/>
            <w:sz w:val="27"/>
            <w:szCs w:val="27"/>
          </w:rPr>
          <w:t>пункте 2 части 1 статьи 5</w:t>
        </w:r>
      </w:hyperlink>
      <w:r>
        <w:rPr>
          <w:rFonts w:ascii="Arial" w:hAnsi="Arial" w:cs="Arial"/>
          <w:color w:val="483B3F"/>
          <w:sz w:val="27"/>
          <w:szCs w:val="27"/>
        </w:rPr>
        <w:t> Закона, отвечающие требованиям и в порядке, установленным статьёй 37 Закона, выступающие с инициативой заключения концессионных соглашений.</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1.8. Концессионное соглашение заключается путем проведения конкурса, за исключением случаев, предусмотренных статьей 37 Закона.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Решение о заключении концессионного соглашения без проведения конкурса принимается Щучанским муниципальным округом Курганской области. Порядок, основания и сроки принятия решения и заключения концессионного соглашения определяются пунктом 4.18 настоящего Положения.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1.9. Подлежащие опубликованию в соответствии с Законом сообщения, в том числе о проведении открытых конкурсов, о внесении изменений в конкурсную документацию, о результатах проведения открытых конкурсов, об объявлении открытых конкурсов несостоявшимися, о заключении концессионного соглашения, публикуются в СМИ и размещаются на официальном сайте Щучанского муниципального округа Курганской области, на официальном сайте Российской Федерации для размещения информации о проведении торгов в информационно-телекоммуникационной сети «Интернет».</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 xml:space="preserve">1.10. Конкурсная документация, сведения и протоколы конкурсной комиссии, предусмотренные статьями 24 - 26, 28, 29, 31, 33 - 35 Закона, иная информация, размещаемая в соответствии с Законом в информационно-телекоммуникационной сети «Интернет», размещаются на </w:t>
      </w:r>
      <w:r>
        <w:rPr>
          <w:rFonts w:ascii="Arial" w:hAnsi="Arial" w:cs="Arial"/>
          <w:color w:val="483B3F"/>
          <w:sz w:val="27"/>
          <w:szCs w:val="27"/>
        </w:rPr>
        <w:lastRenderedPageBreak/>
        <w:t>официальном сайте Российской Федерации для размещения информации о проведении торгов, а также на официальном сайте муниципального образования.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1.11. Администрация Щучанского муниципального округа Курганской области в соответствии с частью 3 статьи 4 Закона каждый год до 1 февраля текущего календарного года утверждает перечень объектов, в отношении которых планируется заключение концессионных соглашений (далее – перечень объектов).</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Проект нормативного акта об утверждении перечня объектов готовится уполномоченным органом на основании предложений отраслевых органов, представляемых до 1 ноября текущего календарного года в уполномоченный орган. Предложения отраслевых органов о включении в перечень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представляются с приложением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 (далее - отчет о техническом обследовании). Постановлением органа местного самоуправления также определяются подлежащие публикации сведения о порядке получения копии отчета о техническом обследовании. Уполномоченный орган обеспечивает размещение утвержденных перечня объектов и сведений о порядке получения копии отчета о техническом обследовании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Щучанского муниципального округа Курганской области в сети «Интернет».</w:t>
      </w:r>
    </w:p>
    <w:p w:rsidR="004C16DD" w:rsidRDefault="004C16DD" w:rsidP="004C16D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1.12. </w:t>
      </w:r>
      <w:r>
        <w:rPr>
          <w:rFonts w:ascii="Arial" w:hAnsi="Arial" w:cs="Arial"/>
          <w:color w:val="000000"/>
          <w:sz w:val="27"/>
          <w:szCs w:val="27"/>
        </w:rPr>
        <w:t>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1) информацию о лице, являющемся организатором совместного конкурса, а также о сторонах соглашения о проведении совместного конкурса;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lastRenderedPageBreak/>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3) информацию о предмете и об объекте концессионного соглашения, в отношении которых проводится совместный конкурс;</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5) порядок рассмотрения споров;</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6) срок действия концессионного соглашения;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7) порядок размещения информации на официальном сайте для размещения информации о проведении торгов и на официальном сайте концедента;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8) иную информацию, определяющую взаимоотношения сторон с</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Fonts w:ascii="Arial" w:hAnsi="Arial" w:cs="Arial"/>
          <w:color w:val="483B3F"/>
          <w:sz w:val="27"/>
          <w:szCs w:val="27"/>
        </w:rPr>
        <w:t>2. Порядок подготовки и принятия решений о заключении</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Fonts w:ascii="Arial" w:hAnsi="Arial" w:cs="Arial"/>
          <w:color w:val="483B3F"/>
          <w:sz w:val="27"/>
          <w:szCs w:val="27"/>
        </w:rPr>
        <w:t>концессионных соглашений по конкурсу</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2.1. Администрация Щучанского муниципального округа Курганской области готовит предложение о заключении концессионного соглашения.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2.2. В предложении о заключении концессионного соглашения для принятия решения о заключении концессионного соглашения указываются сведения, установленные частью 2 статьи 22 Закона.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2.3. Администрация Щучанского муниципального округа Курганской области инициирует создание рабочей группы по подготовке и реализации концессионного соглашения (далее - концессионная рабочая группа) с привлечением специалистов отраслевых (функциональных) органов Администрации Щучанского муниципального округа Курганской области, муниципальных предприятий и учреждений, а также других специалистов в данной сфере по согласованию.</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2.4. Постановлением Администрации Щучанского муниципального округа Курганской области о создании концессионной рабочей группы утверждается ее состав.</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2.5. Число членов концессионной рабочей группы не может быть менее семи.</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lastRenderedPageBreak/>
        <w:t>Председателем концессионной рабочей группы является руководитель отраслевого органа. Концессионная рабочая группа правомочна проводить заседания, если присутствует не менее чем пятьдесят один процент общего числа ее членов, при этом каждый член концессионной рабочей группы имеет один голос. Решения принимаются большинством голосов от числа голосов членов концессионной рабочей группы, принявших участие в ее заседании. В случае равенства числа голосов голос председателя считается решающим. Решения концессионной рабочей группы оформляются протоколами, которые подписывают члены концессионной рабочей группы, принявшие участие в заседании концессионной рабочей группы. Заседание концессионной рабочей группы проводится по инициативе ее председателя или на основании направленного председателю обращения члена концессионной рабочей группы. Концессионная рабочая группа рассматривает вопросы, связанные с концессионным соглашением, на любом этапе его подготовки, заключения, исполнения и расторжения.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2.6. По запросу председателя концессионной рабочей группы отраслевые (функциональные) органы представляют сведения и документы, необходимые для подготовки предложения о заключении концессионного соглашения, предложения, заключения и обоснования по отдельным условиям концессионного соглашения, критериям конкурса и параметрам критериев конкурса.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2.7. Если в предложении о заключении концессионного соглашения предусматривается концессионная плата в твердой сумме платежей, вносимых периодически или единовременно в бюджет Щучанского муниципального округа , то размер концессионной платы определяется в соответствии с Федеральным законом Российской Федерации от 29.07.1998 № 135-ФЗ «Об оценочной деятельности в Российской Федерации», если иное не установлено федеральным законодательством.</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2.8. Администрация Щучанского муниципального округа Курганской области обеспечивает определение размера концессионной платы на основании обращения отраслевого органа и протокола концессионной рабочей группы, которым согласован проект предложения о заключении концессионного соглашения (за исключением размера концессионной платы).</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2.9. Проект решения о заключении концессионного соглашения готовит уполномоченный орган на основании протокола концессионной рабочей группы, которым согласован проект предложения о заключении концессионного соглашения, в срок не более 30 дней с момента получения протокола.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 xml:space="preserve">2.10. Решение о заключении концессионного соглашения принимается Администрацией Щучанского муниципального округа Курганской области в </w:t>
      </w:r>
      <w:r>
        <w:rPr>
          <w:rFonts w:ascii="Arial" w:hAnsi="Arial" w:cs="Arial"/>
          <w:color w:val="483B3F"/>
          <w:sz w:val="27"/>
          <w:szCs w:val="27"/>
        </w:rPr>
        <w:lastRenderedPageBreak/>
        <w:t>форме постановления органа местного самоуправления. Решением о заключении концессионного соглашения устанавливаются условия концессионного соглашения, критерии конкурса и параметры критериев конкурса, а также иные условия, определенные Законом, в том числе статьей 22.</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В решении о заключении концессионного соглашения указывается, что уполномоченный концедент имеет право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б) на создание конкурсной комиссии, утверждение персонального состава конкурсной комиссии и порядка ее работы в соответствии со статьей 25 Закона.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Fonts w:ascii="Arial" w:hAnsi="Arial" w:cs="Arial"/>
          <w:color w:val="483B3F"/>
          <w:sz w:val="27"/>
          <w:szCs w:val="27"/>
        </w:rPr>
        <w:t>3. Порядок подготовки конкурсов</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3.1. Председателем конкурсной комиссии является Первый заместитель Главы Администрации Щучанского муниципального округа по направлению экономического развития муниципального образования.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3.2. Содержание конкурсной документации определяется Законом, в том числе статьями 23 и 36. Администрация Щучанского муниципального округа Курганской области вправе вносить изменения в конкурсную документацию с соблюдением условий, установленных частью 6 статьи 23 Закона. Изменения в конкурсную документацию утверждаются постановлением Администрации Щучанского муниципального округа, проект постановления готовится Администрацией Щучанского муниципального округа Курганской области.</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3.3. Сообщение о проведении открытого конкурса публикуется и размещается конкурсной комиссией на официальном сайте Администрации Щучанского муниципального округа в сети «Интернет» в соответствии со статьей 26 Закона, настоящим Положением и решением о заключении концессионного соглашения.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3.4. Конкурсы проводятся конкурсной комиссией в соответствии с Законом.</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3.5. Администрация Щучанского муниципального округа Курганской области обеспечивает:</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lastRenderedPageBreak/>
        <w:t>1) опубликование информации и размещение ее на официальном сайте Администрации Щучанского муниципального округа Курганской области в сети «Интернет»;</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2) предоставление заинтересованным лицам конкурсной документации;</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3) направление заявителям и размещение на официальном сайте Администрации Щучанского муниципального округа Курганской области в сети "Интернет" разъяснений положений конкурсной документации;</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 направление уведомлений участникам конкурса о результатах проведения конкурса;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5) прием и хранение заявок на участие в конкурсе и конкурсных предложений;</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6) хранение протоколов конкурсной комиссии.</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3.6. Уполномоченный орган заключает с заявителями договоры о задатках, принимает и возвращает задатки. Невозвращенные в соответствии с Законом задатки перечисляются в бюджет Щучанского муниципального округа.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3.7. В случае, определенном частью 6 статьи 27 Закона, то есть если по истечении срока представления заявок на участие в конкурсе представлено менее двух заявок, конкурс по решению Администрации Щучанского муниципального округа Курганской области в форме постановления Администрации Щучанского муниципального округа, принимаемому на следующий день после истечения этого срока, объявляется несостоявшимся. При этом уполномоченный орган осуществляет полномочия концедента, определенные частью 6 статьи 29 Закона, в том числе по рассмотрению единственной заявки, конкурсного предложения заявителя, представившего единственную заявку, и подготовке проекта решения о заключении концессионного соглашения с таким заявителем.</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3.8. В случае, определенном частью 7 статьи 32 Закона, то есть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конкурс по решению Администрации Щучанского муниципального округа в форме постановления Администрации Щучанского муниципального округа Курганской области объявляется несостоявшимся. При этом уполномоченный орган осуществляет полномочия концедента, определенные частью 7 статьи 32 Закона, в том числе по рассмотрению конкурсного предложения, представленного только одним участником конкурса, и подготовке проекта решения о заключении с этим участником конкурса концессионного соглашения.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lastRenderedPageBreak/>
        <w:t>3.9. Если конкурс объявлен несостоявшимся либо если в результате рассмотрения представленного только одним участником конкурса конкурсного предложения не принято решение о заключении с этим участником конкурса концессионного соглашения, решение Администрации Щучанского муниципального округа Курганской области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 Проект соответствующего решения Администрации Щучанского муниципального округа Курганской области готовится уполномоченным органом.</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3.10. Уполномоченный орган обязан представить любому обратившемуся участнику конкурса разъяснения о результатах его проведения в порядке и сроки, установленные статьей 35 Закона.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Fonts w:ascii="Arial" w:hAnsi="Arial" w:cs="Arial"/>
          <w:color w:val="483B3F"/>
          <w:sz w:val="27"/>
          <w:szCs w:val="27"/>
        </w:rPr>
        <w:t>4. Порядок подготовки заключения, изменения и прекращения</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Fonts w:ascii="Arial" w:hAnsi="Arial" w:cs="Arial"/>
          <w:color w:val="483B3F"/>
          <w:sz w:val="27"/>
          <w:szCs w:val="27"/>
        </w:rPr>
        <w:t>концессионного соглашения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4.1. Концессионное соглашение заключается в порядке, определенном Законом, в том числе статьями 13 и 36. Полномочия концедента, установленные статьей 36 Закона, осуществляются уполномоченным органом.</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4.2. Стороной концессионного соглашения является концедент /концессионер, а также в случаях, установленных частью 1.1 статьи 5 Закона и частью 7 статьи 18 Федерального закона от 14.11.2002 № 161-ФЗ «О государственных и муниципальных унитарных предприятиях», муниципальное унитарное предприятие.</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4.3. Проект концессионного соглашения готовится уполномоченным органом в соответствии со статьей 10 Закона, решением о заключении концессионного соглашения, конкурсным предложением концессионера и примерным концессионным соглашением, утвержденным Правительством Российской Федерации.</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4.4. Переговоры с победителем конкурса или с иным лицом, в отношении которого принято решение о заключении концессионного соглашения, в целях обсуждения условий концессионного соглашения и их возможного изменения по результатам переговоров проводятся уполномоченным органом совместно с отраслевым органом в соответствии с Законом, в том числе частями 1.1 и 1.2 статьи 36.</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lastRenderedPageBreak/>
        <w:t>4.5. Концессионер опубликовывает сообщение о заключении концессионного соглашения в порядке и в сроки, которые установлены в решении о заключении концессионного соглашения.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4.6. Задаток, внесенный победителем конкурса в обеспечение исполнения обязательства по заключению концессионного соглашения, засчитывается в счет концессионной платы, если она установлена концессионным соглашением в твердой сумме платежей, вносимых периодически или единовременно в бюджет Щучанского муниципального округа Курганской области, либо подлежит возврату в случае, если по условиям концессионного соглашения концессионная плата должна вноситься со дня ввода объекта концессионного соглашения в эксплуатацию до окончания срока действия концессионного соглашения.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4.7. Концессионер в установленном порядке обеспечивает государственную регистрацию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частью 9 статьи 3 Закона, в качестве обременения права собственности концедента, а также государственную регистрацию прекращения этого права.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4.8. Концессионер обеспечивают в установленном порядке государственную регистрацию введенного в эксплуатацию созданного и (или) реконструированного объекта концессионного соглашения с соблюдением срока, установленного частью 15 статьи 3 Закона. Ответственность концессионера за нарушение этого срока определяется концессионным соглашением.</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4.9. Концессионное соглашение может быть изменено по соглашению сторон. Порядок внесения изменений в концессионное соглашение определяется Законом, настоящим Положением, решением Администрации Щучанского муниципального округа Курганской области о заключении концессионного соглашения по конкурсу в составе условий концессионного соглашения, концессионным соглашением.</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4.10. Условия концессионного соглашения по соглашению сторон изменяются на основании постановления Администрации Щучанского муниципального округа Курганской области в следующих случаях:</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 xml:space="preserve">1)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в соответствии с частью 3 статьи 13 и частью 1.2 статьи 36 Закона, а также в случае замены лица по концессионному соглашению в соответствии с </w:t>
      </w:r>
      <w:r>
        <w:rPr>
          <w:rFonts w:ascii="Arial" w:hAnsi="Arial" w:cs="Arial"/>
          <w:color w:val="483B3F"/>
          <w:sz w:val="27"/>
          <w:szCs w:val="27"/>
        </w:rPr>
        <w:lastRenderedPageBreak/>
        <w:t>частью 7 статьи 5 Закона и в случаях реализации гарантий прав концессионера, определенных частями 1, 3 и 4 статьи 20 Закона;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2) существенные условия концессионного соглашения могут быть изменены в соответствии с частями 3.4 - 3.8 статьи 13 Закона;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3) продление срока действия концессионного соглашения в соответствии со статьей 6 Закона.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Проект постановления готовится уполномоченным органом.</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4.11. Если объектом концессионного соглашения является имущество, предусмотренное статьей 4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частью 4 статьи 5 Закона. В этом случае между сторонами концессионного соглашения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Соглашение заключается на основании постановления Администрации Щучанского муниципального округа Курганской области, проект постановления готовится уполномоченным органом.</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Замена концессионера без проведения конкурса может быть осуществлена в соответствии с частью 4 статьи 5 Закона на основании постановления Администрации Щучанского муниципального округа Курганской области. Проект постановления готовится уполномоченным органом.</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4.12.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в соответствии с частями 5 - 7 статьи 5 Закона, главой 3 Закона, разделом 3 настоящего Положения. Решение о проведении конкурса в целях замены лица по концессионному соглашению принимает Администрация Щучанского муниципального округа Курганской области в форме постановления.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 xml:space="preserve">4.13. Перемена лиц по концессионному соглашению путем уступки требования или перевода долга допускается с согласия концедента с момента ввода в эксплуатацию объекта концессионного соглашения в соответствии с частью 2 статьи 5 Закона. Соглашение о перемене лиц по концессионному соглашению заключается на основании постановления </w:t>
      </w:r>
      <w:r>
        <w:rPr>
          <w:rFonts w:ascii="Arial" w:hAnsi="Arial" w:cs="Arial"/>
          <w:color w:val="483B3F"/>
          <w:sz w:val="27"/>
          <w:szCs w:val="27"/>
        </w:rPr>
        <w:lastRenderedPageBreak/>
        <w:t>Администрации Щучанского муниципального округа Курганской области, проект постановления готовится уполномоченным органом.</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4.14. Переход прав и обязанностей концессионера - юридического лица в случае его реорганизации к другому юридическому лицу должен осуществляться в соответствии с частью 3 статьи 5 Закона.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Соответствие реорганизованного или возникшего в результате реорганизации юридического лица требованиям к участникам конкурса рассматривается конкурсной комиссией.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Законом и конкурсной документацией, является в соответствии с частью 4 статьи 15 Закона основанием для расторжения концессионного соглашения. Перемена лица по концессионному соглашению и расторжение концессионного соглашения осуществляются в соответствии с Законом и настоящим Положением.</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4.15. Если иное не установлено Законом и настоящим Положением, стороны концессионного соглашения вносят в него изменения самостоятельно без принятия муниципальных правовых актов.</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4.16. Прекращение концессионного соглашения регулируется Законом, в том числе частью 5 статьи 13, статьями 14 и 15 Закона.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Порядок возмещения расходов сторон в случае досрочного расторжения концессионного соглашения, порядок возмещения определяемых в соответствии с частью 1.1 статьи 10 Закона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утверждаются Решение Администрации Щучанского муниципального округа Курганской области о заключении концессионного соглашения в составе условий концессионного соглашения.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FF0000"/>
          <w:sz w:val="27"/>
          <w:szCs w:val="27"/>
        </w:rPr>
        <w:t>4.17. В случае </w:t>
      </w:r>
      <w:r>
        <w:rPr>
          <w:rFonts w:ascii="Arial" w:hAnsi="Arial" w:cs="Arial"/>
          <w:color w:val="000000"/>
          <w:sz w:val="27"/>
          <w:szCs w:val="27"/>
        </w:rPr>
        <w:t>неисполнения или ненадлежащее исполнение концессионером установленных концессионным соглашением обязательств</w:t>
      </w:r>
      <w:r>
        <w:rPr>
          <w:rFonts w:ascii="Arial" w:hAnsi="Arial" w:cs="Arial"/>
          <w:color w:val="483B3F"/>
          <w:sz w:val="27"/>
          <w:szCs w:val="27"/>
        </w:rPr>
        <w:t> о возмещении расходов концедента, предусмотренных частью 5 статьи 15 Закона, разрешение споров происходит в судебно претензионном порядке.</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4.18. В случае рассмотрения предложения о заключении концессионного соглашения в соответствии со статьей 37 Закона: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 xml:space="preserve">4.18.1. При обращении лица, выступающего с инициативой заключения концессионного соглашения, переговоры в соответствии с частью 4.12 </w:t>
      </w:r>
      <w:r>
        <w:rPr>
          <w:rFonts w:ascii="Arial" w:hAnsi="Arial" w:cs="Arial"/>
          <w:color w:val="483B3F"/>
          <w:sz w:val="27"/>
          <w:szCs w:val="27"/>
        </w:rPr>
        <w:lastRenderedPageBreak/>
        <w:t>статьи 37 Закона проводятся отраслевым органом с участием уполномоченного органа.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4.18.2.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отраслевой орган исполняет обязанности, определенные частями 2 и 3 статьи 52 Закона.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4.18.3. По результатам рассмотрения предложения о заключении концессионного соглашения Администрация Щучанского муниципального округа Курганской области принимает решение в соответствии частью 4.4 статьи 37 Закона.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Решение оформляется в форме письма и доводится до сведения лица, выступающего с инициативой заключения концессионного соглашения. Проект письма готовится отраслевым органом с участием уполномоченного органа.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4.18.4. В случае принятия решения о возможности заключения концессионного соглашения на предложенных инициатором условиях уполномоченный орган в соответствии с частью 4.7 статьи 37 Закона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Закона к лицу, выступающему с инициативой заключения концессионного соглашения.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4.18.5. В случае принятия решения о возможности заключения концессионного соглашения на иных условиях, чем предложено инициатором заключения соглашения, отраслевой орган с участием уполномоченного органа в соответствии с частью 4.8 статьи 37 Закона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 xml:space="preserve">В случае согласования проекта концессионного соглашения с внесенными изменениями Администрацией Щучанского муниципального округа </w:t>
      </w:r>
      <w:r>
        <w:rPr>
          <w:rFonts w:ascii="Arial" w:hAnsi="Arial" w:cs="Arial"/>
          <w:color w:val="483B3F"/>
          <w:sz w:val="27"/>
          <w:szCs w:val="27"/>
        </w:rPr>
        <w:lastRenderedPageBreak/>
        <w:t>Курганской области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соответствии с частью 4.8 статьи 37 Закона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Закона к лицу, выступающему с инициативой заключения концессионного соглашения.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4.18.6. В случае если в соответствии с частью 4.9 статьи 37 Закона поступили заявки о готовности к участию в конкурсе на заключение концессионного соглашения от других лиц, уполномоченный орган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Законом и настоящим Положением.</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4.18.7. В случае если в соответствии с частью 4.10 статьи 37 Закона не поступили заявки о готовности к участию в конкурсе на заключение концессионного соглашения от других лиц,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Законом, настоящим Положением с учетом особенностей, определенных частью 4.10 статьи 37 Закона.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Fonts w:ascii="Arial" w:hAnsi="Arial" w:cs="Arial"/>
          <w:color w:val="483B3F"/>
          <w:sz w:val="27"/>
          <w:szCs w:val="27"/>
        </w:rPr>
        <w:t>5. Порядок подготовки договоров о предоставлении концессионерам</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Fonts w:ascii="Arial" w:hAnsi="Arial" w:cs="Arial"/>
          <w:color w:val="483B3F"/>
          <w:sz w:val="27"/>
          <w:szCs w:val="27"/>
        </w:rPr>
        <w:t>земельных участков</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 xml:space="preserve">5.1.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(субаренду) или на </w:t>
      </w:r>
      <w:r>
        <w:rPr>
          <w:rFonts w:ascii="Arial" w:hAnsi="Arial" w:cs="Arial"/>
          <w:color w:val="483B3F"/>
          <w:sz w:val="27"/>
          <w:szCs w:val="27"/>
        </w:rPr>
        <w:lastRenderedPageBreak/>
        <w:t>ином законном основании в соответствии с земельным законодательством, статьей 11 Закона и настоящим Положением.</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5.2.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определяются условиями концессионного соглашения.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5.3. Порядком предоставления концессионеру земельных участков могут быть определены полномочия по заключению договоров и соглашений о предоставлении земельных участков.</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5.4. Основанием для предоставления земельного участка, в том числе для заключения договоров и соглашений, является вступившее в силу концессионное соглашение.</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5.5. Проекты договоров и соглашений о предоставлении концессионерам земельных участков готовятся уполномоченным органом или являющимся стороной концессионного соглашения муниципальным унитарным предприятием.</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Fonts w:ascii="Arial" w:hAnsi="Arial" w:cs="Arial"/>
          <w:color w:val="483B3F"/>
          <w:sz w:val="27"/>
          <w:szCs w:val="27"/>
        </w:rPr>
        <w:t>6. Права на осуществление контроля за исполнением</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Fonts w:ascii="Arial" w:hAnsi="Arial" w:cs="Arial"/>
          <w:color w:val="483B3F"/>
          <w:sz w:val="27"/>
          <w:szCs w:val="27"/>
        </w:rPr>
        <w:t>концессионного соглашения</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6.1. Контроль концедента за исполнением концессионного соглашения осуществляется уполномоченным органом, отраслевым органом на основании действующего законодательства и нормативных актов издаваемых уполномоченным органам. Концендент и концессионер соглашения и имеют права и обязанности, предусмотренные статьей 9 Закона.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6.2.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7"/>
          <w:szCs w:val="27"/>
        </w:rPr>
        <w:t>6.3. Акт о результатах контроля подлежит размещению на официальном сайте Администрации Щучанского муниципального округа Курганской области в информационно-телекоммуникационной сети «Интернет» в соответствии с частями 6 и 7 статьи 9 Закона.</w:t>
      </w:r>
    </w:p>
    <w:p w:rsidR="004C16DD" w:rsidRDefault="004C16DD" w:rsidP="004C16DD">
      <w:pPr>
        <w:pStyle w:val="western"/>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4C16DD" w:rsidRDefault="004C16DD" w:rsidP="004C16DD">
      <w:pPr>
        <w:pStyle w:val="western"/>
        <w:shd w:val="clear" w:color="auto" w:fill="FFFFFF"/>
        <w:spacing w:before="0" w:beforeAutospacing="0" w:after="150" w:afterAutospacing="0"/>
        <w:jc w:val="center"/>
        <w:rPr>
          <w:rFonts w:ascii="Arial" w:hAnsi="Arial" w:cs="Arial"/>
          <w:color w:val="483B3F"/>
          <w:sz w:val="23"/>
          <w:szCs w:val="23"/>
        </w:rPr>
      </w:pPr>
      <w:r>
        <w:rPr>
          <w:rFonts w:ascii="Arial" w:hAnsi="Arial" w:cs="Arial"/>
          <w:color w:val="483B3F"/>
          <w:sz w:val="23"/>
          <w:szCs w:val="23"/>
        </w:rPr>
        <w:lastRenderedPageBreak/>
        <w:t> </w:t>
      </w:r>
    </w:p>
    <w:p w:rsidR="00E41991" w:rsidRPr="00E41991" w:rsidRDefault="00E41991" w:rsidP="00E41991">
      <w:pPr>
        <w:shd w:val="clear" w:color="auto" w:fill="FFFFFF"/>
        <w:spacing w:after="150" w:line="240" w:lineRule="auto"/>
        <w:rPr>
          <w:rFonts w:ascii="Arial" w:hAnsi="Arial" w:cs="Arial"/>
          <w:color w:val="483B3F"/>
          <w:sz w:val="23"/>
          <w:szCs w:val="23"/>
        </w:rPr>
      </w:pPr>
      <w:bookmarkStart w:id="0" w:name="_GoBack"/>
      <w:bookmarkEnd w:id="0"/>
      <w:r w:rsidRPr="00E41991">
        <w:rPr>
          <w:rFonts w:ascii="Arial" w:hAnsi="Arial" w:cs="Arial"/>
          <w:color w:val="483B3F"/>
          <w:sz w:val="23"/>
          <w:szCs w:val="23"/>
        </w:rPr>
        <w:t> </w:t>
      </w:r>
    </w:p>
    <w:p w:rsidR="00E41991" w:rsidRPr="00E41991" w:rsidRDefault="00E41991" w:rsidP="00E41991">
      <w:pPr>
        <w:shd w:val="clear" w:color="auto" w:fill="FFFFFF"/>
        <w:spacing w:after="150" w:line="240" w:lineRule="auto"/>
        <w:rPr>
          <w:rFonts w:ascii="Arial" w:hAnsi="Arial" w:cs="Arial"/>
          <w:color w:val="483B3F"/>
          <w:sz w:val="23"/>
          <w:szCs w:val="23"/>
        </w:rPr>
      </w:pPr>
      <w:r w:rsidRPr="00E41991">
        <w:rPr>
          <w:rFonts w:ascii="Arial" w:hAnsi="Arial" w:cs="Arial"/>
          <w:color w:val="483B3F"/>
          <w:sz w:val="23"/>
          <w:szCs w:val="23"/>
        </w:rPr>
        <w:t> </w:t>
      </w:r>
    </w:p>
    <w:p w:rsidR="00E41991" w:rsidRPr="00E41991" w:rsidRDefault="00E41991" w:rsidP="00E41991">
      <w:pPr>
        <w:shd w:val="clear" w:color="auto" w:fill="FFFFFF"/>
        <w:spacing w:after="150" w:line="240" w:lineRule="auto"/>
        <w:rPr>
          <w:rFonts w:ascii="Arial" w:hAnsi="Arial" w:cs="Arial"/>
          <w:color w:val="483B3F"/>
          <w:sz w:val="23"/>
          <w:szCs w:val="23"/>
        </w:rPr>
      </w:pPr>
      <w:r w:rsidRPr="00E41991">
        <w:rPr>
          <w:rFonts w:ascii="Arial" w:hAnsi="Arial" w:cs="Arial"/>
          <w:color w:val="483B3F"/>
          <w:sz w:val="23"/>
          <w:szCs w:val="23"/>
        </w:rPr>
        <w:t> </w:t>
      </w:r>
    </w:p>
    <w:p w:rsidR="00E41991" w:rsidRPr="00E41991" w:rsidRDefault="00E41991" w:rsidP="00E41991">
      <w:pPr>
        <w:shd w:val="clear" w:color="auto" w:fill="FFFFFF"/>
        <w:spacing w:after="150" w:line="240" w:lineRule="auto"/>
        <w:rPr>
          <w:rFonts w:ascii="Arial" w:hAnsi="Arial" w:cs="Arial"/>
          <w:color w:val="483B3F"/>
          <w:sz w:val="23"/>
          <w:szCs w:val="23"/>
        </w:rPr>
      </w:pPr>
      <w:r w:rsidRPr="00E41991">
        <w:rPr>
          <w:rFonts w:ascii="Arial" w:hAnsi="Arial" w:cs="Arial"/>
          <w:color w:val="483B3F"/>
          <w:sz w:val="23"/>
          <w:szCs w:val="23"/>
        </w:rPr>
        <w:t>Исп.  П.А.СамохваловТел.8(35244)3-74-62</w:t>
      </w:r>
      <w:r w:rsidRPr="00E41991">
        <w:rPr>
          <w:rFonts w:ascii="Arial" w:hAnsi="Arial" w:cs="Arial"/>
          <w:color w:val="483B3F"/>
          <w:sz w:val="23"/>
          <w:szCs w:val="23"/>
        </w:rPr>
        <w:br/>
        <w:t>Приложение № 1к постановлению Администрации Щучанского муниципального округа Курганской области от «22» ноября  2023 года№ 1552«Об утверждении состава комиссии «Обеспечение жильем молодых семей в Щучанском муниципальном округе Курганской области» на 2023-2025 годы»</w:t>
      </w:r>
    </w:p>
    <w:p w:rsidR="00E41991" w:rsidRPr="00E41991" w:rsidRDefault="00E41991" w:rsidP="00E41991">
      <w:pPr>
        <w:shd w:val="clear" w:color="auto" w:fill="FFFFFF"/>
        <w:spacing w:after="150" w:line="240" w:lineRule="auto"/>
        <w:rPr>
          <w:rFonts w:ascii="Arial" w:hAnsi="Arial" w:cs="Arial"/>
          <w:color w:val="483B3F"/>
          <w:sz w:val="23"/>
          <w:szCs w:val="23"/>
        </w:rPr>
      </w:pPr>
      <w:r w:rsidRPr="00E41991">
        <w:rPr>
          <w:rFonts w:ascii="Arial" w:hAnsi="Arial" w:cs="Arial"/>
          <w:color w:val="483B3F"/>
          <w:sz w:val="23"/>
          <w:szCs w:val="23"/>
        </w:rPr>
        <w:t> </w:t>
      </w:r>
    </w:p>
    <w:p w:rsidR="00E41991" w:rsidRPr="00E41991" w:rsidRDefault="00E41991" w:rsidP="00E41991">
      <w:pPr>
        <w:shd w:val="clear" w:color="auto" w:fill="FFFFFF"/>
        <w:spacing w:after="150" w:line="240" w:lineRule="auto"/>
        <w:rPr>
          <w:rFonts w:ascii="Arial" w:hAnsi="Arial" w:cs="Arial"/>
          <w:color w:val="483B3F"/>
          <w:sz w:val="23"/>
          <w:szCs w:val="23"/>
        </w:rPr>
      </w:pPr>
      <w:r w:rsidRPr="00E41991">
        <w:rPr>
          <w:rFonts w:ascii="Arial" w:hAnsi="Arial" w:cs="Arial"/>
          <w:color w:val="483B3F"/>
          <w:sz w:val="23"/>
          <w:szCs w:val="23"/>
        </w:rPr>
        <w:t>СОСТАВ  комиссии «Обеспечение жильем молодых семей в Щучанском муниципальном округе Курганской области» на 2023 - 2025 годы</w:t>
      </w:r>
    </w:p>
    <w:p w:rsidR="00E41991" w:rsidRPr="00E41991" w:rsidRDefault="00E41991" w:rsidP="00E41991">
      <w:pPr>
        <w:shd w:val="clear" w:color="auto" w:fill="FFFFFF"/>
        <w:spacing w:after="150" w:line="240" w:lineRule="auto"/>
        <w:rPr>
          <w:rFonts w:ascii="Arial" w:hAnsi="Arial" w:cs="Arial"/>
          <w:color w:val="483B3F"/>
          <w:sz w:val="23"/>
          <w:szCs w:val="23"/>
        </w:rPr>
      </w:pPr>
      <w:r w:rsidRPr="00E41991">
        <w:rPr>
          <w:rFonts w:ascii="Arial" w:hAnsi="Arial" w:cs="Arial"/>
          <w:color w:val="483B3F"/>
          <w:sz w:val="23"/>
          <w:szCs w:val="23"/>
        </w:rPr>
        <w:t>Самохвалов П.А – и.о. заместителя Главы Щучанского муниципального округа –начальник Управления социального развития, заместитель председатель комиссии,Бугай Н.Н – ведущий специалист Управления социального развития, секретарь комиссии.Члены комиссии:Горохов Е.М – начальник МО МВД России «Щучанский» (по согласованию),Соснова В.И. – и.о. директора ГКУ  «Центр занятости населения Сафакулевского и Щучанского районов Курганской  области» (по согласованию),Ушакова Н.В. - заместитель начальника Управления социального развития, начальник отдела по культуре, спорту и молодежи,Руд Е.Н.- директор ГБУ «ЦСО № 6»,Мотовилова Н.С. – начальник ГКУ «УСЗН № 6»,            Евстигнеева И.А - и.о. заместителя Главы Щучанского муниципального округа-начальника Управления по развитию территории.            Плеханова Н.В- и.о председателя комитета имущественных и земельных отношений Администрации Щучанского Муниципального округа Курганской области                 </w:t>
      </w:r>
    </w:p>
    <w:p w:rsidR="00E41991" w:rsidRPr="00E41991" w:rsidRDefault="00E41991" w:rsidP="00E41991">
      <w:pPr>
        <w:shd w:val="clear" w:color="auto" w:fill="FFFFFF"/>
        <w:spacing w:after="0" w:line="240" w:lineRule="auto"/>
        <w:rPr>
          <w:rFonts w:ascii="Arial" w:hAnsi="Arial" w:cs="Arial"/>
          <w:color w:val="483B3F"/>
          <w:sz w:val="23"/>
          <w:szCs w:val="23"/>
        </w:rPr>
      </w:pPr>
      <w:r w:rsidRPr="00E41991">
        <w:rPr>
          <w:rFonts w:ascii="Arial" w:hAnsi="Arial" w:cs="Arial"/>
          <w:color w:val="483B3F"/>
          <w:sz w:val="23"/>
          <w:szCs w:val="23"/>
        </w:rPr>
        <w:t>Дата создания: 24-11-2023</w:t>
      </w:r>
    </w:p>
    <w:p w:rsidR="00230078" w:rsidRPr="00E41991" w:rsidRDefault="00230078" w:rsidP="00E41991"/>
    <w:sectPr w:rsidR="00230078" w:rsidRPr="00E4199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92F"/>
    <w:multiLevelType w:val="multilevel"/>
    <w:tmpl w:val="DB0E39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63226"/>
    <w:multiLevelType w:val="multilevel"/>
    <w:tmpl w:val="4854562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654B5"/>
    <w:multiLevelType w:val="multilevel"/>
    <w:tmpl w:val="C258204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C757EA"/>
    <w:multiLevelType w:val="multilevel"/>
    <w:tmpl w:val="03146A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70EDC"/>
    <w:multiLevelType w:val="multilevel"/>
    <w:tmpl w:val="8B9EA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116CF8"/>
    <w:multiLevelType w:val="multilevel"/>
    <w:tmpl w:val="793C56F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32344E"/>
    <w:multiLevelType w:val="multilevel"/>
    <w:tmpl w:val="99D2BA1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9E1CE1"/>
    <w:multiLevelType w:val="multilevel"/>
    <w:tmpl w:val="48FC5A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590BC7"/>
    <w:multiLevelType w:val="multilevel"/>
    <w:tmpl w:val="E5AA479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990728"/>
    <w:multiLevelType w:val="multilevel"/>
    <w:tmpl w:val="7EB09E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50208C"/>
    <w:multiLevelType w:val="multilevel"/>
    <w:tmpl w:val="9D346AE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BD7BF1"/>
    <w:multiLevelType w:val="multilevel"/>
    <w:tmpl w:val="5C84CA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4717D8"/>
    <w:multiLevelType w:val="multilevel"/>
    <w:tmpl w:val="DA9652D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EE0314"/>
    <w:multiLevelType w:val="multilevel"/>
    <w:tmpl w:val="9EA0076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7C63F6"/>
    <w:multiLevelType w:val="multilevel"/>
    <w:tmpl w:val="24948A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3B6F69"/>
    <w:multiLevelType w:val="multilevel"/>
    <w:tmpl w:val="9A2277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A86F44"/>
    <w:multiLevelType w:val="multilevel"/>
    <w:tmpl w:val="B0D686B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C955BD"/>
    <w:multiLevelType w:val="multilevel"/>
    <w:tmpl w:val="00109C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812EBF"/>
    <w:multiLevelType w:val="multilevel"/>
    <w:tmpl w:val="1550DA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CE3477"/>
    <w:multiLevelType w:val="multilevel"/>
    <w:tmpl w:val="E70C4B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7913B3"/>
    <w:multiLevelType w:val="multilevel"/>
    <w:tmpl w:val="D4C040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5B71BE"/>
    <w:multiLevelType w:val="multilevel"/>
    <w:tmpl w:val="9448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A2155F"/>
    <w:multiLevelType w:val="multilevel"/>
    <w:tmpl w:val="198460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88066D"/>
    <w:multiLevelType w:val="multilevel"/>
    <w:tmpl w:val="8CE6C80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F75423"/>
    <w:multiLevelType w:val="multilevel"/>
    <w:tmpl w:val="213A1B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AC6A92"/>
    <w:multiLevelType w:val="multilevel"/>
    <w:tmpl w:val="739A5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9C6C08"/>
    <w:multiLevelType w:val="multilevel"/>
    <w:tmpl w:val="7B9EE1C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480D6B"/>
    <w:multiLevelType w:val="multilevel"/>
    <w:tmpl w:val="E9F8693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B32566"/>
    <w:multiLevelType w:val="multilevel"/>
    <w:tmpl w:val="D970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17139A"/>
    <w:multiLevelType w:val="multilevel"/>
    <w:tmpl w:val="7C62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A36A1D"/>
    <w:multiLevelType w:val="multilevel"/>
    <w:tmpl w:val="30520A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515BBB"/>
    <w:multiLevelType w:val="multilevel"/>
    <w:tmpl w:val="C4021A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FA0025"/>
    <w:multiLevelType w:val="multilevel"/>
    <w:tmpl w:val="908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8177E2"/>
    <w:multiLevelType w:val="multilevel"/>
    <w:tmpl w:val="CF48B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294DA7"/>
    <w:multiLevelType w:val="multilevel"/>
    <w:tmpl w:val="8AF2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881352"/>
    <w:multiLevelType w:val="multilevel"/>
    <w:tmpl w:val="ABF2F45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1835A3"/>
    <w:multiLevelType w:val="multilevel"/>
    <w:tmpl w:val="CDE0A4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20"/>
  </w:num>
  <w:num w:numId="3">
    <w:abstractNumId w:val="21"/>
  </w:num>
  <w:num w:numId="4">
    <w:abstractNumId w:val="4"/>
  </w:num>
  <w:num w:numId="5">
    <w:abstractNumId w:val="19"/>
  </w:num>
  <w:num w:numId="6">
    <w:abstractNumId w:val="25"/>
  </w:num>
  <w:num w:numId="7">
    <w:abstractNumId w:val="17"/>
  </w:num>
  <w:num w:numId="8">
    <w:abstractNumId w:val="36"/>
  </w:num>
  <w:num w:numId="9">
    <w:abstractNumId w:val="7"/>
  </w:num>
  <w:num w:numId="10">
    <w:abstractNumId w:val="3"/>
  </w:num>
  <w:num w:numId="11">
    <w:abstractNumId w:val="11"/>
  </w:num>
  <w:num w:numId="12">
    <w:abstractNumId w:val="31"/>
  </w:num>
  <w:num w:numId="13">
    <w:abstractNumId w:val="29"/>
  </w:num>
  <w:num w:numId="14">
    <w:abstractNumId w:val="30"/>
  </w:num>
  <w:num w:numId="15">
    <w:abstractNumId w:val="14"/>
  </w:num>
  <w:num w:numId="16">
    <w:abstractNumId w:val="22"/>
  </w:num>
  <w:num w:numId="17">
    <w:abstractNumId w:val="15"/>
  </w:num>
  <w:num w:numId="18">
    <w:abstractNumId w:val="24"/>
  </w:num>
  <w:num w:numId="19">
    <w:abstractNumId w:val="9"/>
  </w:num>
  <w:num w:numId="20">
    <w:abstractNumId w:val="35"/>
  </w:num>
  <w:num w:numId="21">
    <w:abstractNumId w:val="18"/>
  </w:num>
  <w:num w:numId="22">
    <w:abstractNumId w:val="2"/>
  </w:num>
  <w:num w:numId="23">
    <w:abstractNumId w:val="1"/>
  </w:num>
  <w:num w:numId="24">
    <w:abstractNumId w:val="16"/>
  </w:num>
  <w:num w:numId="25">
    <w:abstractNumId w:val="28"/>
  </w:num>
  <w:num w:numId="26">
    <w:abstractNumId w:val="23"/>
  </w:num>
  <w:num w:numId="27">
    <w:abstractNumId w:val="8"/>
  </w:num>
  <w:num w:numId="28">
    <w:abstractNumId w:val="32"/>
  </w:num>
  <w:num w:numId="29">
    <w:abstractNumId w:val="0"/>
  </w:num>
  <w:num w:numId="30">
    <w:abstractNumId w:val="5"/>
  </w:num>
  <w:num w:numId="31">
    <w:abstractNumId w:val="27"/>
  </w:num>
  <w:num w:numId="32">
    <w:abstractNumId w:val="12"/>
  </w:num>
  <w:num w:numId="33">
    <w:abstractNumId w:val="13"/>
  </w:num>
  <w:num w:numId="34">
    <w:abstractNumId w:val="10"/>
  </w:num>
  <w:num w:numId="35">
    <w:abstractNumId w:val="26"/>
  </w:num>
  <w:num w:numId="36">
    <w:abstractNumId w:val="6"/>
  </w:num>
  <w:num w:numId="37">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6E5"/>
    <w:rsid w:val="000A537D"/>
    <w:rsid w:val="001D6DEF"/>
    <w:rsid w:val="00230078"/>
    <w:rsid w:val="00337AFC"/>
    <w:rsid w:val="004C16DD"/>
    <w:rsid w:val="0058525E"/>
    <w:rsid w:val="005C1B4A"/>
    <w:rsid w:val="006C06E5"/>
    <w:rsid w:val="00876037"/>
    <w:rsid w:val="0093525B"/>
    <w:rsid w:val="00BE7E4A"/>
    <w:rsid w:val="00E4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0A537D"/>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6C06E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unhideWhenUsed/>
    <w:qFormat/>
    <w:rsid w:val="000A537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C06E5"/>
    <w:rPr>
      <w:rFonts w:ascii="Times New Roman" w:hAnsi="Times New Roman" w:cs="Times New Roman"/>
      <w:b/>
      <w:bCs/>
      <w:sz w:val="36"/>
      <w:szCs w:val="36"/>
    </w:rPr>
  </w:style>
  <w:style w:type="paragraph" w:styleId="a3">
    <w:name w:val="Normal (Web)"/>
    <w:basedOn w:val="a"/>
    <w:uiPriority w:val="99"/>
    <w:unhideWhenUsed/>
    <w:rsid w:val="006C06E5"/>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6C06E5"/>
    <w:rPr>
      <w:b/>
    </w:rPr>
  </w:style>
  <w:style w:type="character" w:customStyle="1" w:styleId="10">
    <w:name w:val="Заголовок 1 Знак"/>
    <w:link w:val="1"/>
    <w:uiPriority w:val="9"/>
    <w:rsid w:val="000A537D"/>
    <w:rPr>
      <w:rFonts w:ascii="Cambria" w:eastAsia="Times New Roman" w:hAnsi="Cambria" w:cs="Times New Roman"/>
      <w:b/>
      <w:bCs/>
      <w:kern w:val="32"/>
      <w:sz w:val="32"/>
      <w:szCs w:val="32"/>
    </w:rPr>
  </w:style>
  <w:style w:type="character" w:customStyle="1" w:styleId="30">
    <w:name w:val="Заголовок 3 Знак"/>
    <w:link w:val="3"/>
    <w:uiPriority w:val="9"/>
    <w:rsid w:val="000A537D"/>
    <w:rPr>
      <w:rFonts w:ascii="Cambria" w:eastAsia="Times New Roman" w:hAnsi="Cambria" w:cs="Times New Roman"/>
      <w:b/>
      <w:bCs/>
      <w:sz w:val="26"/>
      <w:szCs w:val="26"/>
    </w:rPr>
  </w:style>
  <w:style w:type="character" w:styleId="a5">
    <w:name w:val="Hyperlink"/>
    <w:uiPriority w:val="99"/>
    <w:semiHidden/>
    <w:unhideWhenUsed/>
    <w:rsid w:val="000A537D"/>
    <w:rPr>
      <w:color w:val="0000FF"/>
      <w:u w:val="single"/>
    </w:rPr>
  </w:style>
  <w:style w:type="character" w:styleId="a6">
    <w:name w:val="FollowedHyperlink"/>
    <w:uiPriority w:val="99"/>
    <w:semiHidden/>
    <w:unhideWhenUsed/>
    <w:rsid w:val="000A537D"/>
    <w:rPr>
      <w:color w:val="800080"/>
      <w:u w:val="single"/>
    </w:rPr>
  </w:style>
  <w:style w:type="character" w:styleId="a7">
    <w:name w:val="Emphasis"/>
    <w:uiPriority w:val="20"/>
    <w:qFormat/>
    <w:rsid w:val="00337AFC"/>
    <w:rPr>
      <w:i/>
      <w:iCs/>
    </w:rPr>
  </w:style>
  <w:style w:type="character" w:customStyle="1" w:styleId="date-create">
    <w:name w:val="date-create"/>
    <w:rsid w:val="00E41991"/>
  </w:style>
  <w:style w:type="paragraph" w:customStyle="1" w:styleId="western">
    <w:name w:val="western"/>
    <w:basedOn w:val="a"/>
    <w:rsid w:val="004C16D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3325">
      <w:bodyDiv w:val="1"/>
      <w:marLeft w:val="0"/>
      <w:marRight w:val="0"/>
      <w:marTop w:val="0"/>
      <w:marBottom w:val="0"/>
      <w:divBdr>
        <w:top w:val="none" w:sz="0" w:space="0" w:color="auto"/>
        <w:left w:val="none" w:sz="0" w:space="0" w:color="auto"/>
        <w:bottom w:val="none" w:sz="0" w:space="0" w:color="auto"/>
        <w:right w:val="none" w:sz="0" w:space="0" w:color="auto"/>
      </w:divBdr>
    </w:div>
    <w:div w:id="1158765416">
      <w:bodyDiv w:val="1"/>
      <w:marLeft w:val="0"/>
      <w:marRight w:val="0"/>
      <w:marTop w:val="0"/>
      <w:marBottom w:val="0"/>
      <w:divBdr>
        <w:top w:val="none" w:sz="0" w:space="0" w:color="auto"/>
        <w:left w:val="none" w:sz="0" w:space="0" w:color="auto"/>
        <w:bottom w:val="none" w:sz="0" w:space="0" w:color="auto"/>
        <w:right w:val="none" w:sz="0" w:space="0" w:color="auto"/>
      </w:divBdr>
      <w:divsChild>
        <w:div w:id="1852602423">
          <w:marLeft w:val="0"/>
          <w:marRight w:val="0"/>
          <w:marTop w:val="0"/>
          <w:marBottom w:val="240"/>
          <w:divBdr>
            <w:top w:val="none" w:sz="0" w:space="0" w:color="auto"/>
            <w:left w:val="none" w:sz="0" w:space="0" w:color="auto"/>
            <w:bottom w:val="none" w:sz="0" w:space="0" w:color="auto"/>
            <w:right w:val="none" w:sz="0" w:space="0" w:color="auto"/>
          </w:divBdr>
        </w:div>
        <w:div w:id="1873573121">
          <w:marLeft w:val="0"/>
          <w:marRight w:val="0"/>
          <w:marTop w:val="0"/>
          <w:marBottom w:val="240"/>
          <w:divBdr>
            <w:top w:val="none" w:sz="0" w:space="0" w:color="auto"/>
            <w:left w:val="none" w:sz="0" w:space="0" w:color="auto"/>
            <w:bottom w:val="none" w:sz="0" w:space="0" w:color="auto"/>
            <w:right w:val="none" w:sz="0" w:space="0" w:color="auto"/>
          </w:divBdr>
        </w:div>
      </w:divsChild>
    </w:div>
    <w:div w:id="1211965256">
      <w:bodyDiv w:val="1"/>
      <w:marLeft w:val="0"/>
      <w:marRight w:val="0"/>
      <w:marTop w:val="0"/>
      <w:marBottom w:val="0"/>
      <w:divBdr>
        <w:top w:val="none" w:sz="0" w:space="0" w:color="auto"/>
        <w:left w:val="none" w:sz="0" w:space="0" w:color="auto"/>
        <w:bottom w:val="none" w:sz="0" w:space="0" w:color="auto"/>
        <w:right w:val="none" w:sz="0" w:space="0" w:color="auto"/>
      </w:divBdr>
    </w:div>
    <w:div w:id="1230264607">
      <w:bodyDiv w:val="1"/>
      <w:marLeft w:val="0"/>
      <w:marRight w:val="0"/>
      <w:marTop w:val="0"/>
      <w:marBottom w:val="0"/>
      <w:divBdr>
        <w:top w:val="none" w:sz="0" w:space="0" w:color="auto"/>
        <w:left w:val="none" w:sz="0" w:space="0" w:color="auto"/>
        <w:bottom w:val="none" w:sz="0" w:space="0" w:color="auto"/>
        <w:right w:val="none" w:sz="0" w:space="0" w:color="auto"/>
      </w:divBdr>
      <w:divsChild>
        <w:div w:id="589244211">
          <w:marLeft w:val="0"/>
          <w:marRight w:val="0"/>
          <w:marTop w:val="0"/>
          <w:marBottom w:val="240"/>
          <w:divBdr>
            <w:top w:val="none" w:sz="0" w:space="0" w:color="auto"/>
            <w:left w:val="none" w:sz="0" w:space="0" w:color="auto"/>
            <w:bottom w:val="none" w:sz="0" w:space="0" w:color="auto"/>
            <w:right w:val="none" w:sz="0" w:space="0" w:color="auto"/>
          </w:divBdr>
        </w:div>
        <w:div w:id="1750079638">
          <w:marLeft w:val="0"/>
          <w:marRight w:val="0"/>
          <w:marTop w:val="0"/>
          <w:marBottom w:val="240"/>
          <w:divBdr>
            <w:top w:val="none" w:sz="0" w:space="0" w:color="auto"/>
            <w:left w:val="none" w:sz="0" w:space="0" w:color="auto"/>
            <w:bottom w:val="none" w:sz="0" w:space="0" w:color="auto"/>
            <w:right w:val="none" w:sz="0" w:space="0" w:color="auto"/>
          </w:divBdr>
        </w:div>
      </w:divsChild>
    </w:div>
    <w:div w:id="1490485590">
      <w:bodyDiv w:val="1"/>
      <w:marLeft w:val="0"/>
      <w:marRight w:val="0"/>
      <w:marTop w:val="0"/>
      <w:marBottom w:val="0"/>
      <w:divBdr>
        <w:top w:val="none" w:sz="0" w:space="0" w:color="auto"/>
        <w:left w:val="none" w:sz="0" w:space="0" w:color="auto"/>
        <w:bottom w:val="none" w:sz="0" w:space="0" w:color="auto"/>
        <w:right w:val="none" w:sz="0" w:space="0" w:color="auto"/>
      </w:divBdr>
      <w:divsChild>
        <w:div w:id="714547032">
          <w:marLeft w:val="0"/>
          <w:marRight w:val="0"/>
          <w:marTop w:val="0"/>
          <w:marBottom w:val="240"/>
          <w:divBdr>
            <w:top w:val="none" w:sz="0" w:space="0" w:color="auto"/>
            <w:left w:val="none" w:sz="0" w:space="0" w:color="auto"/>
            <w:bottom w:val="none" w:sz="0" w:space="0" w:color="auto"/>
            <w:right w:val="none" w:sz="0" w:space="0" w:color="auto"/>
          </w:divBdr>
        </w:div>
        <w:div w:id="1177769939">
          <w:marLeft w:val="0"/>
          <w:marRight w:val="0"/>
          <w:marTop w:val="0"/>
          <w:marBottom w:val="240"/>
          <w:divBdr>
            <w:top w:val="none" w:sz="0" w:space="0" w:color="auto"/>
            <w:left w:val="none" w:sz="0" w:space="0" w:color="auto"/>
            <w:bottom w:val="none" w:sz="0" w:space="0" w:color="auto"/>
            <w:right w:val="none" w:sz="0" w:space="0" w:color="auto"/>
          </w:divBdr>
        </w:div>
      </w:divsChild>
    </w:div>
    <w:div w:id="1497064683">
      <w:bodyDiv w:val="1"/>
      <w:marLeft w:val="0"/>
      <w:marRight w:val="0"/>
      <w:marTop w:val="0"/>
      <w:marBottom w:val="0"/>
      <w:divBdr>
        <w:top w:val="none" w:sz="0" w:space="0" w:color="auto"/>
        <w:left w:val="none" w:sz="0" w:space="0" w:color="auto"/>
        <w:bottom w:val="none" w:sz="0" w:space="0" w:color="auto"/>
        <w:right w:val="none" w:sz="0" w:space="0" w:color="auto"/>
      </w:divBdr>
    </w:div>
    <w:div w:id="1547722144">
      <w:bodyDiv w:val="1"/>
      <w:marLeft w:val="0"/>
      <w:marRight w:val="0"/>
      <w:marTop w:val="0"/>
      <w:marBottom w:val="0"/>
      <w:divBdr>
        <w:top w:val="none" w:sz="0" w:space="0" w:color="auto"/>
        <w:left w:val="none" w:sz="0" w:space="0" w:color="auto"/>
        <w:bottom w:val="none" w:sz="0" w:space="0" w:color="auto"/>
        <w:right w:val="none" w:sz="0" w:space="0" w:color="auto"/>
      </w:divBdr>
    </w:div>
    <w:div w:id="1566574238">
      <w:bodyDiv w:val="1"/>
      <w:marLeft w:val="0"/>
      <w:marRight w:val="0"/>
      <w:marTop w:val="0"/>
      <w:marBottom w:val="0"/>
      <w:divBdr>
        <w:top w:val="none" w:sz="0" w:space="0" w:color="auto"/>
        <w:left w:val="none" w:sz="0" w:space="0" w:color="auto"/>
        <w:bottom w:val="none" w:sz="0" w:space="0" w:color="auto"/>
        <w:right w:val="none" w:sz="0" w:space="0" w:color="auto"/>
      </w:divBdr>
      <w:divsChild>
        <w:div w:id="604970525">
          <w:marLeft w:val="0"/>
          <w:marRight w:val="0"/>
          <w:marTop w:val="0"/>
          <w:marBottom w:val="0"/>
          <w:divBdr>
            <w:top w:val="none" w:sz="0" w:space="0" w:color="auto"/>
            <w:left w:val="none" w:sz="0" w:space="0" w:color="auto"/>
            <w:bottom w:val="none" w:sz="0" w:space="0" w:color="auto"/>
            <w:right w:val="none" w:sz="0" w:space="0" w:color="auto"/>
          </w:divBdr>
        </w:div>
      </w:divsChild>
    </w:div>
    <w:div w:id="1675372637">
      <w:marLeft w:val="0"/>
      <w:marRight w:val="0"/>
      <w:marTop w:val="0"/>
      <w:marBottom w:val="0"/>
      <w:divBdr>
        <w:top w:val="none" w:sz="0" w:space="0" w:color="auto"/>
        <w:left w:val="none" w:sz="0" w:space="0" w:color="auto"/>
        <w:bottom w:val="none" w:sz="0" w:space="0" w:color="auto"/>
        <w:right w:val="none" w:sz="0" w:space="0" w:color="auto"/>
      </w:divBdr>
      <w:divsChild>
        <w:div w:id="1675372635">
          <w:marLeft w:val="0"/>
          <w:marRight w:val="0"/>
          <w:marTop w:val="0"/>
          <w:marBottom w:val="240"/>
          <w:divBdr>
            <w:top w:val="none" w:sz="0" w:space="0" w:color="auto"/>
            <w:left w:val="none" w:sz="0" w:space="0" w:color="auto"/>
            <w:bottom w:val="none" w:sz="0" w:space="0" w:color="auto"/>
            <w:right w:val="none" w:sz="0" w:space="0" w:color="auto"/>
          </w:divBdr>
          <w:divsChild>
            <w:div w:id="1675372636">
              <w:marLeft w:val="0"/>
              <w:marRight w:val="0"/>
              <w:marTop w:val="0"/>
              <w:marBottom w:val="0"/>
              <w:divBdr>
                <w:top w:val="none" w:sz="0" w:space="0" w:color="auto"/>
                <w:left w:val="none" w:sz="0" w:space="0" w:color="auto"/>
                <w:bottom w:val="none" w:sz="0" w:space="0" w:color="auto"/>
                <w:right w:val="none" w:sz="0" w:space="0" w:color="auto"/>
              </w:divBdr>
            </w:div>
          </w:divsChild>
        </w:div>
        <w:div w:id="1675372638">
          <w:marLeft w:val="0"/>
          <w:marRight w:val="0"/>
          <w:marTop w:val="0"/>
          <w:marBottom w:val="240"/>
          <w:divBdr>
            <w:top w:val="none" w:sz="0" w:space="0" w:color="auto"/>
            <w:left w:val="none" w:sz="0" w:space="0" w:color="auto"/>
            <w:bottom w:val="none" w:sz="0" w:space="0" w:color="auto"/>
            <w:right w:val="none" w:sz="0" w:space="0" w:color="auto"/>
          </w:divBdr>
        </w:div>
      </w:divsChild>
    </w:div>
    <w:div w:id="20591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805589A6870C39364C167A6B025FF962B8CD3879904954A8C1E985E6E48F29C83F58439500BA16B248FB512CABEBCD9AB4DA47A214D3F26e7N1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5044</Words>
  <Characters>28752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2024-04-26T10:24:00Z</dcterms:created>
  <dcterms:modified xsi:type="dcterms:W3CDTF">2024-05-03T04:52:00Z</dcterms:modified>
</cp:coreProperties>
</file>